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80FF4" w14:textId="77777777" w:rsidR="0060678F" w:rsidRDefault="00000000">
      <w:pPr>
        <w:jc w:val="center"/>
        <w:rPr>
          <w:rFonts w:ascii="方正大标宋简体" w:eastAsia="方正大标宋简体" w:hAnsi="方正大标宋简体" w:cs="方正大标宋简体" w:hint="eastAsia"/>
          <w:sz w:val="44"/>
          <w:szCs w:val="44"/>
        </w:rPr>
      </w:pPr>
      <w:r>
        <w:rPr>
          <w:rFonts w:ascii="方正大标宋简体" w:eastAsia="方正大标宋简体" w:hAnsi="方正大标宋简体" w:cs="方正大标宋简体" w:hint="eastAsia"/>
          <w:sz w:val="44"/>
          <w:szCs w:val="44"/>
        </w:rPr>
        <w:t>浙江中医药大学金华研究院简介</w:t>
      </w:r>
    </w:p>
    <w:p w14:paraId="3EFA928E" w14:textId="58521D92" w:rsidR="0060678F" w:rsidRDefault="00000000" w:rsidP="00774BE3">
      <w:pPr>
        <w:spacing w:line="300" w:lineRule="exact"/>
        <w:ind w:firstLineChars="200" w:firstLine="482"/>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浙江中医药大学金华研究院（浙中实验室）</w:t>
      </w:r>
      <w:r w:rsidR="00774BE3">
        <w:rPr>
          <w:rFonts w:ascii="方正仿宋_GB2312" w:eastAsia="方正仿宋_GB2312" w:hAnsi="方正仿宋_GB2312" w:cs="方正仿宋_GB2312" w:hint="eastAsia"/>
          <w:b/>
          <w:bCs/>
          <w:sz w:val="24"/>
        </w:rPr>
        <w:t>是</w:t>
      </w:r>
      <w:r>
        <w:rPr>
          <w:rFonts w:ascii="方正仿宋_GB2312" w:eastAsia="方正仿宋_GB2312" w:hAnsi="方正仿宋_GB2312" w:cs="方正仿宋_GB2312" w:hint="eastAsia"/>
          <w:b/>
          <w:bCs/>
          <w:sz w:val="24"/>
        </w:rPr>
        <w:t>金华市人民政府与浙江中医药大学共建的具备独立法人资格的事业单位，主体位于金华市</w:t>
      </w:r>
      <w:proofErr w:type="gramStart"/>
      <w:r>
        <w:rPr>
          <w:rFonts w:ascii="方正仿宋_GB2312" w:eastAsia="方正仿宋_GB2312" w:hAnsi="方正仿宋_GB2312" w:cs="方正仿宋_GB2312" w:hint="eastAsia"/>
          <w:b/>
          <w:bCs/>
          <w:sz w:val="24"/>
        </w:rPr>
        <w:t>浙中科创大</w:t>
      </w:r>
      <w:proofErr w:type="gramEnd"/>
      <w:r>
        <w:rPr>
          <w:rFonts w:ascii="方正仿宋_GB2312" w:eastAsia="方正仿宋_GB2312" w:hAnsi="方正仿宋_GB2312" w:cs="方正仿宋_GB2312" w:hint="eastAsia"/>
          <w:b/>
          <w:bCs/>
          <w:sz w:val="24"/>
        </w:rPr>
        <w:t>走廊的核心区域，总规划面积500亩。</w:t>
      </w:r>
    </w:p>
    <w:p w14:paraId="64B9543C" w14:textId="5972E845" w:rsidR="0060678F" w:rsidRPr="00774BE3" w:rsidRDefault="00774BE3" w:rsidP="00774BE3">
      <w:pPr>
        <w:spacing w:line="300" w:lineRule="exact"/>
        <w:ind w:firstLineChars="200" w:firstLine="482"/>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目前，研究院已获批省级新型研发机构，建有全省重点实验室1个，省工程研究中心2个，省国际联合实验室1个，金华市重点实验室2个，金华市技术创新中心1个，成立浙江省博士后工作站；现有入驻团队8个，与企事业单位联建研究机构13个，已孵化企业5家；承担国家自然科学基金、</w:t>
      </w:r>
      <w:r w:rsidR="008B105C">
        <w:rPr>
          <w:rFonts w:ascii="方正仿宋_GB2312" w:eastAsia="方正仿宋_GB2312" w:hAnsi="方正仿宋_GB2312" w:cs="方正仿宋_GB2312" w:hint="eastAsia"/>
          <w:b/>
          <w:bCs/>
          <w:sz w:val="24"/>
        </w:rPr>
        <w:t>省“尖兵领雁</w:t>
      </w:r>
      <w:r w:rsidR="008B105C" w:rsidRPr="00ED2A0A">
        <w:rPr>
          <w:rFonts w:ascii="仿宋_GB2312" w:eastAsia="仿宋_GB2312" w:hAnsi="Cambria" w:cs="Cambria" w:hint="eastAsia"/>
          <w:b/>
          <w:bCs/>
          <w:sz w:val="24"/>
        </w:rPr>
        <w:t>+X</w:t>
      </w:r>
      <w:r w:rsidR="008B105C">
        <w:rPr>
          <w:rFonts w:ascii="方正仿宋_GB2312" w:eastAsia="方正仿宋_GB2312" w:hAnsi="方正仿宋_GB2312" w:cs="方正仿宋_GB2312" w:hint="eastAsia"/>
          <w:b/>
          <w:bCs/>
          <w:sz w:val="24"/>
        </w:rPr>
        <w:t>”研发攻关计划（</w:t>
      </w:r>
      <w:r w:rsidR="008B105C">
        <w:rPr>
          <w:rFonts w:ascii="Cambria" w:eastAsia="方正仿宋_GB2312" w:hAnsi="Cambria" w:cs="方正仿宋_GB2312" w:hint="eastAsia"/>
          <w:b/>
          <w:bCs/>
          <w:sz w:val="24"/>
        </w:rPr>
        <w:t>省重点研发计划</w:t>
      </w:r>
      <w:r w:rsidR="008B105C">
        <w:rPr>
          <w:rFonts w:ascii="方正仿宋_GB2312" w:eastAsia="方正仿宋_GB2312" w:hAnsi="方正仿宋_GB2312" w:cs="方正仿宋_GB2312" w:hint="eastAsia"/>
          <w:b/>
          <w:bCs/>
          <w:sz w:val="24"/>
        </w:rPr>
        <w:t>）、</w:t>
      </w:r>
      <w:r>
        <w:rPr>
          <w:rFonts w:ascii="方正仿宋_GB2312" w:eastAsia="方正仿宋_GB2312" w:hAnsi="方正仿宋_GB2312" w:cs="方正仿宋_GB2312" w:hint="eastAsia"/>
          <w:b/>
          <w:bCs/>
          <w:sz w:val="24"/>
        </w:rPr>
        <w:t>省自然科学基金等省部级以上课题15项，金华市揭榜挂帅项目2项，项目总金额2000余万元；签订技术交易合同16项；拥有附属金东中医院（金东区中医院）直属附属医院。</w:t>
      </w:r>
    </w:p>
    <w:p w14:paraId="34E17244" w14:textId="022FBE02" w:rsidR="0060678F" w:rsidRDefault="00000000">
      <w:pPr>
        <w:spacing w:line="300" w:lineRule="exact"/>
        <w:ind w:firstLineChars="200" w:firstLine="482"/>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研究院</w:t>
      </w:r>
      <w:r w:rsidR="00774BE3">
        <w:rPr>
          <w:rFonts w:ascii="方正仿宋_GB2312" w:eastAsia="方正仿宋_GB2312" w:hAnsi="方正仿宋_GB2312" w:cs="方正仿宋_GB2312" w:hint="eastAsia"/>
          <w:b/>
          <w:bCs/>
          <w:sz w:val="24"/>
        </w:rPr>
        <w:t>现有</w:t>
      </w:r>
      <w:r>
        <w:rPr>
          <w:rFonts w:ascii="方正仿宋_GB2312" w:eastAsia="方正仿宋_GB2312" w:hAnsi="方正仿宋_GB2312" w:cs="方正仿宋_GB2312" w:hint="eastAsia"/>
          <w:b/>
          <w:bCs/>
          <w:sz w:val="24"/>
        </w:rPr>
        <w:t>在职员工131人，其中科研人员118人</w:t>
      </w:r>
      <w:r w:rsidR="00774BE3">
        <w:rPr>
          <w:rFonts w:ascii="方正仿宋_GB2312" w:eastAsia="方正仿宋_GB2312" w:hAnsi="方正仿宋_GB2312" w:cs="方正仿宋_GB2312" w:hint="eastAsia"/>
          <w:b/>
          <w:bCs/>
          <w:sz w:val="24"/>
        </w:rPr>
        <w:t>（</w:t>
      </w:r>
      <w:r w:rsidR="00774BE3">
        <w:rPr>
          <w:rFonts w:ascii="宋体" w:eastAsia="宋体" w:hAnsi="宋体" w:cs="宋体" w:hint="eastAsia"/>
          <w:b/>
          <w:bCs/>
          <w:sz w:val="24"/>
        </w:rPr>
        <w:t>含</w:t>
      </w:r>
      <w:r>
        <w:rPr>
          <w:rFonts w:ascii="方正仿宋_GB2312" w:eastAsia="方正仿宋_GB2312" w:hAnsi="方正仿宋_GB2312" w:cs="方正仿宋_GB2312" w:hint="eastAsia"/>
          <w:b/>
          <w:bCs/>
          <w:sz w:val="24"/>
        </w:rPr>
        <w:t>全职博士30人</w:t>
      </w:r>
      <w:r w:rsidR="00774BE3">
        <w:rPr>
          <w:rFonts w:ascii="方正仿宋_GB2312" w:eastAsia="方正仿宋_GB2312" w:hAnsi="方正仿宋_GB2312" w:cs="方正仿宋_GB2312" w:hint="eastAsia"/>
          <w:b/>
          <w:bCs/>
          <w:sz w:val="24"/>
        </w:rPr>
        <w:t>）</w:t>
      </w:r>
      <w:r>
        <w:rPr>
          <w:rFonts w:ascii="方正仿宋_GB2312" w:eastAsia="方正仿宋_GB2312" w:hAnsi="方正仿宋_GB2312" w:cs="方正仿宋_GB2312" w:hint="eastAsia"/>
          <w:b/>
          <w:bCs/>
          <w:sz w:val="24"/>
        </w:rPr>
        <w:t>；拥有国家级高层次人才10人，省级高层次人才11人</w:t>
      </w:r>
      <w:r w:rsidR="008B7223">
        <w:rPr>
          <w:rFonts w:ascii="方正仿宋_GB2312" w:eastAsia="方正仿宋_GB2312" w:hAnsi="方正仿宋_GB2312" w:cs="方正仿宋_GB2312" w:hint="eastAsia"/>
          <w:b/>
          <w:bCs/>
          <w:sz w:val="24"/>
        </w:rPr>
        <w:t>（</w:t>
      </w:r>
      <w:r>
        <w:rPr>
          <w:rFonts w:ascii="方正仿宋_GB2312" w:eastAsia="方正仿宋_GB2312" w:hAnsi="方正仿宋_GB2312" w:cs="方正仿宋_GB2312" w:hint="eastAsia"/>
          <w:b/>
          <w:bCs/>
          <w:sz w:val="24"/>
        </w:rPr>
        <w:t>依托金华入选国家级领军人才2人、省级领军人才3人</w:t>
      </w:r>
      <w:r w:rsidR="008B7223">
        <w:rPr>
          <w:rFonts w:ascii="方正仿宋_GB2312" w:eastAsia="方正仿宋_GB2312" w:hAnsi="方正仿宋_GB2312" w:cs="方正仿宋_GB2312" w:hint="eastAsia"/>
          <w:b/>
          <w:bCs/>
          <w:sz w:val="24"/>
        </w:rPr>
        <w:t>）</w:t>
      </w:r>
      <w:r>
        <w:rPr>
          <w:rFonts w:ascii="方正仿宋_GB2312" w:eastAsia="方正仿宋_GB2312" w:hAnsi="方正仿宋_GB2312" w:cs="方正仿宋_GB2312" w:hint="eastAsia"/>
          <w:b/>
          <w:bCs/>
          <w:sz w:val="24"/>
        </w:rPr>
        <w:t>，入站博士后13名。</w:t>
      </w:r>
    </w:p>
    <w:p w14:paraId="690A7A98" w14:textId="77777777" w:rsidR="0059669D" w:rsidRPr="008B7223" w:rsidRDefault="004E4D81">
      <w:pPr>
        <w:spacing w:line="300" w:lineRule="exact"/>
        <w:ind w:firstLineChars="200" w:firstLine="482"/>
        <w:rPr>
          <w:rFonts w:ascii="仿宋_GB2312" w:eastAsia="仿宋_GB2312" w:hAnsi="方正仿宋_GB2312" w:cs="方正仿宋_GB2312" w:hint="eastAsia"/>
          <w:b/>
          <w:bCs/>
          <w:sz w:val="24"/>
        </w:rPr>
      </w:pPr>
      <w:r w:rsidRPr="008B7223">
        <w:rPr>
          <w:rFonts w:ascii="仿宋_GB2312" w:eastAsia="仿宋_GB2312" w:hAnsi="宋体" w:cs="宋体" w:hint="eastAsia"/>
          <w:b/>
          <w:bCs/>
          <w:sz w:val="24"/>
        </w:rPr>
        <w:t>详情可登录</w:t>
      </w:r>
      <w:r w:rsidRPr="008B7223">
        <w:rPr>
          <w:rFonts w:ascii="仿宋_GB2312" w:eastAsia="仿宋_GB2312" w:hAnsi="___WRD_EMBED_SUB_46" w:cs="___WRD_EMBED_SUB_46" w:hint="eastAsia"/>
          <w:sz w:val="24"/>
        </w:rPr>
        <w:t>金华研究院</w:t>
      </w:r>
      <w:r w:rsidRPr="008B7223">
        <w:rPr>
          <w:rFonts w:ascii="仿宋_GB2312" w:eastAsia="仿宋_GB2312" w:hAnsi="宋体" w:cs="宋体" w:hint="eastAsia"/>
          <w:b/>
          <w:bCs/>
          <w:sz w:val="24"/>
        </w:rPr>
        <w:t>官网查看</w:t>
      </w:r>
      <w:r w:rsidRPr="008B7223">
        <w:rPr>
          <w:rFonts w:ascii="仿宋_GB2312" w:eastAsia="仿宋_GB2312" w:hAnsi="___WRD_EMBED_SUB_46" w:cs="___WRD_EMBED_SUB_46" w:hint="eastAsia"/>
          <w:b/>
          <w:bCs/>
          <w:sz w:val="24"/>
        </w:rPr>
        <w:t>。</w:t>
      </w:r>
    </w:p>
    <w:p w14:paraId="06C84E05" w14:textId="4B5876A5" w:rsidR="004E4D81" w:rsidRDefault="004E4D81">
      <w:pPr>
        <w:spacing w:line="300" w:lineRule="exact"/>
        <w:ind w:firstLineChars="200" w:firstLine="482"/>
        <w:rPr>
          <w:rFonts w:ascii="仿宋_GB2312" w:eastAsia="仿宋_GB2312" w:hAnsi="方正仿宋_GB2312" w:cs="方正仿宋_GB2312"/>
          <w:b/>
          <w:bCs/>
          <w:sz w:val="24"/>
        </w:rPr>
      </w:pPr>
      <w:r w:rsidRPr="008B7223">
        <w:rPr>
          <w:rFonts w:ascii="仿宋_GB2312" w:eastAsia="仿宋_GB2312" w:hAnsi="宋体" w:cs="宋体" w:hint="eastAsia"/>
          <w:b/>
          <w:bCs/>
          <w:sz w:val="24"/>
        </w:rPr>
        <w:t>链接</w:t>
      </w:r>
      <w:hyperlink r:id="rId6" w:history="1">
        <w:r w:rsidR="00CB797D" w:rsidRPr="0060686C">
          <w:rPr>
            <w:rStyle w:val="a5"/>
            <w:rFonts w:ascii="仿宋_GB2312" w:eastAsia="仿宋_GB2312" w:hAnsi="方正仿宋_GB2312" w:cs="方正仿宋_GB2312" w:hint="eastAsia"/>
            <w:b/>
            <w:bCs/>
            <w:sz w:val="24"/>
          </w:rPr>
          <w:t>https://zhezhonglab.zcmu.edu.cn/</w:t>
        </w:r>
      </w:hyperlink>
    </w:p>
    <w:p w14:paraId="601AC1D5" w14:textId="030B1B4A" w:rsidR="0060678F" w:rsidRDefault="00774BE3">
      <w:pPr>
        <w:spacing w:line="300" w:lineRule="exact"/>
        <w:rPr>
          <w:rFonts w:ascii="方正仿宋_GB2312" w:eastAsia="方正仿宋_GB2312" w:hAnsi="方正仿宋_GB2312" w:cs="方正仿宋_GB2312" w:hint="eastAsia"/>
          <w:b/>
          <w:bCs/>
          <w:color w:val="FF0000"/>
          <w:sz w:val="24"/>
        </w:rPr>
      </w:pPr>
      <w:r>
        <w:rPr>
          <w:rFonts w:ascii="方正仿宋_GB2312" w:eastAsia="方正仿宋_GB2312" w:hAnsi="方正仿宋_GB2312" w:cs="方正仿宋_GB2312" w:hint="eastAsia"/>
          <w:b/>
          <w:bCs/>
          <w:color w:val="FF0000"/>
          <w:sz w:val="24"/>
        </w:rPr>
        <w:t>附</w:t>
      </w:r>
      <w:r>
        <w:rPr>
          <w:rFonts w:ascii="宋体" w:eastAsia="宋体" w:hAnsi="宋体" w:cs="宋体" w:hint="eastAsia"/>
          <w:b/>
          <w:bCs/>
          <w:color w:val="FF0000"/>
          <w:sz w:val="24"/>
        </w:rPr>
        <w:t>：</w:t>
      </w:r>
      <w:r>
        <w:rPr>
          <w:rFonts w:ascii="方正仿宋_GB2312" w:eastAsia="方正仿宋_GB2312" w:hAnsi="方正仿宋_GB2312" w:cs="方正仿宋_GB2312" w:hint="eastAsia"/>
          <w:b/>
          <w:bCs/>
          <w:color w:val="FF0000"/>
          <w:sz w:val="24"/>
        </w:rPr>
        <w:t>研究院主攻方向</w:t>
      </w:r>
    </w:p>
    <w:p w14:paraId="7D8AFB04" w14:textId="77777777" w:rsidR="0060678F" w:rsidRDefault="00000000">
      <w:pPr>
        <w:jc w:val="center"/>
      </w:pPr>
      <w:r>
        <w:rPr>
          <w:noProof/>
        </w:rPr>
        <w:drawing>
          <wp:inline distT="0" distB="0" distL="114300" distR="114300" wp14:anchorId="3A00BF73" wp14:editId="14EB161C">
            <wp:extent cx="4854138" cy="2205328"/>
            <wp:effectExtent l="0" t="0" r="381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5387"/>
                    <a:stretch>
                      <a:fillRect/>
                    </a:stretch>
                  </pic:blipFill>
                  <pic:spPr>
                    <a:xfrm>
                      <a:off x="0" y="0"/>
                      <a:ext cx="4867480" cy="2211390"/>
                    </a:xfrm>
                    <a:prstGeom prst="rect">
                      <a:avLst/>
                    </a:prstGeom>
                    <a:noFill/>
                    <a:ln>
                      <a:noFill/>
                    </a:ln>
                  </pic:spPr>
                </pic:pic>
              </a:graphicData>
            </a:graphic>
          </wp:inline>
        </w:drawing>
      </w:r>
    </w:p>
    <w:p w14:paraId="6BCEDC73" w14:textId="6392723D" w:rsidR="0060678F" w:rsidRDefault="00774BE3">
      <w:pPr>
        <w:spacing w:line="300" w:lineRule="exact"/>
      </w:pPr>
      <w:r>
        <w:rPr>
          <w:rFonts w:ascii="方正仿宋_GB2312" w:eastAsia="方正仿宋_GB2312" w:hAnsi="方正仿宋_GB2312" w:cs="方正仿宋_GB2312" w:hint="eastAsia"/>
          <w:b/>
          <w:bCs/>
          <w:color w:val="FF0000"/>
          <w:sz w:val="24"/>
        </w:rPr>
        <w:t>附</w:t>
      </w:r>
      <w:r>
        <w:rPr>
          <w:rFonts w:ascii="宋体" w:eastAsia="宋体" w:hAnsi="宋体" w:cs="宋体" w:hint="eastAsia"/>
          <w:b/>
          <w:bCs/>
          <w:color w:val="FF0000"/>
          <w:sz w:val="24"/>
        </w:rPr>
        <w:t>：研究院</w:t>
      </w:r>
      <w:r>
        <w:rPr>
          <w:rFonts w:ascii="方正仿宋_GB2312" w:eastAsia="方正仿宋_GB2312" w:hAnsi="方正仿宋_GB2312" w:cs="方正仿宋_GB2312" w:hint="eastAsia"/>
          <w:b/>
          <w:bCs/>
          <w:color w:val="FF0000"/>
          <w:sz w:val="24"/>
        </w:rPr>
        <w:t>科研平台</w:t>
      </w:r>
    </w:p>
    <w:p w14:paraId="79EC28E0" w14:textId="77777777" w:rsidR="0060678F" w:rsidRDefault="00000000">
      <w:pPr>
        <w:jc w:val="center"/>
      </w:pPr>
      <w:r>
        <w:rPr>
          <w:noProof/>
        </w:rPr>
        <w:drawing>
          <wp:inline distT="0" distB="0" distL="114300" distR="114300" wp14:anchorId="3E7080FE" wp14:editId="77142B00">
            <wp:extent cx="4769157" cy="2399811"/>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773212" cy="2401852"/>
                    </a:xfrm>
                    <a:prstGeom prst="rect">
                      <a:avLst/>
                    </a:prstGeom>
                    <a:noFill/>
                    <a:ln>
                      <a:noFill/>
                    </a:ln>
                  </pic:spPr>
                </pic:pic>
              </a:graphicData>
            </a:graphic>
          </wp:inline>
        </w:drawing>
      </w:r>
    </w:p>
    <w:p w14:paraId="55124C2A" w14:textId="77777777" w:rsidR="0060678F" w:rsidRDefault="00000000">
      <w:pPr>
        <w:spacing w:line="300" w:lineRule="exact"/>
        <w:ind w:firstLineChars="200" w:firstLine="482"/>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lastRenderedPageBreak/>
        <w:t>研究院将秉持“聚焦前沿、传承精华、交叉融合、守正创新”的原则，重点围绕“中医免疫的理论阐释、防病治病及大健康产品开发研究”的主攻方向，建设前沿科学中心和集成攻关平台，加强有组织科研，突破“卡脖子”问题和核心技术难题，助力金华生物医药大健康产业高质量发展，激活中医药创新发展新质生产力，打造“国内领先、国际一流”且具有国际影响力的重大科技创新平台。</w:t>
      </w:r>
    </w:p>
    <w:sectPr w:rsidR="0060678F">
      <w:head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3175C" w14:textId="77777777" w:rsidR="001646BE" w:rsidRDefault="001646BE">
      <w:r>
        <w:separator/>
      </w:r>
    </w:p>
  </w:endnote>
  <w:endnote w:type="continuationSeparator" w:id="0">
    <w:p w14:paraId="693C307E" w14:textId="77777777" w:rsidR="001646BE" w:rsidRDefault="00164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2D8D91D-4501-4DE3-9848-5D1DFD3E92C9}"/>
  </w:font>
  <w:font w:name="宋体">
    <w:altName w:val="SimSun"/>
    <w:panose1 w:val="02010600030101010101"/>
    <w:charset w:val="86"/>
    <w:family w:val="auto"/>
    <w:pitch w:val="variable"/>
    <w:sig w:usb0="00000203" w:usb1="288F0000" w:usb2="00000016" w:usb3="00000000" w:csb0="00040001" w:csb1="00000000"/>
    <w:embedBold r:id="rId2" w:subsetted="1" w:fontKey="{23779943-DE2E-4E6A-AD53-30A0EE553AAF}"/>
  </w:font>
  <w:font w:name="Times New Roman">
    <w:panose1 w:val="02020603050405020304"/>
    <w:charset w:val="00"/>
    <w:family w:val="roman"/>
    <w:pitch w:val="variable"/>
    <w:sig w:usb0="E0002EFF" w:usb1="C000785B" w:usb2="00000009" w:usb3="00000000" w:csb0="000001FF" w:csb1="00000000"/>
    <w:embedRegular r:id="rId3" w:fontKey="{70D5A12E-69B1-49A1-B053-BE81D9B889B4}"/>
  </w:font>
  <w:font w:name="方正大标宋简体">
    <w:charset w:val="86"/>
    <w:family w:val="auto"/>
    <w:pitch w:val="default"/>
    <w:sig w:usb0="A00002BF" w:usb1="184F6CFA" w:usb2="00000012" w:usb3="00000000" w:csb0="00040001" w:csb1="00000000"/>
    <w:embedRegular r:id="rId4" w:subsetted="1" w:fontKey="{DDB623FA-F2F7-4D20-933F-FF85345E4DB9}"/>
  </w:font>
  <w:font w:name="方正仿宋_GB2312">
    <w:charset w:val="86"/>
    <w:family w:val="auto"/>
    <w:pitch w:val="default"/>
    <w:sig w:usb0="A00002BF" w:usb1="184F6CFA" w:usb2="00000012" w:usb3="00000000" w:csb0="00040001" w:csb1="00000000"/>
    <w:embedBold r:id="rId5" w:subsetted="1" w:fontKey="{E4F29995-C2AC-4406-B4DA-B5FDDEEAA23B}"/>
  </w:font>
  <w:font w:name="仿宋_GB2312">
    <w:panose1 w:val="02010609030101010101"/>
    <w:charset w:val="86"/>
    <w:family w:val="modern"/>
    <w:pitch w:val="fixed"/>
    <w:sig w:usb0="00000001" w:usb1="080E0000" w:usb2="00000010" w:usb3="00000000" w:csb0="00040000" w:csb1="00000000"/>
    <w:embedRegular r:id="rId6" w:subsetted="1" w:fontKey="{596ECEC5-ECBF-412D-A2B2-60A1E85C863B}"/>
    <w:embedBold r:id="rId7" w:subsetted="1" w:fontKey="{7BB42D74-5376-4988-A508-CBD3EBD4F150}"/>
  </w:font>
  <w:font w:name="Cambria">
    <w:panose1 w:val="02040503050406030204"/>
    <w:charset w:val="00"/>
    <w:family w:val="roman"/>
    <w:pitch w:val="variable"/>
    <w:sig w:usb0="E00006FF" w:usb1="420024FF" w:usb2="02000000" w:usb3="00000000" w:csb0="0000019F" w:csb1="00000000"/>
    <w:embedBold r:id="rId8" w:fontKey="{31435B95-2AEF-4AB2-B4B7-7A463F6E73E7}"/>
  </w:font>
  <w:font w:name="___WRD_EMBED_SUB_46">
    <w:charset w:val="86"/>
    <w:family w:val="auto"/>
    <w:pitch w:val="default"/>
    <w:sig w:usb0="A00002BF" w:usb1="184F6CFA" w:usb2="00000012" w:usb3="00000000" w:csb0="00040001" w:csb1="00000000"/>
  </w:font>
  <w:font w:name="Calibri Light">
    <w:panose1 w:val="020F0302020204030204"/>
    <w:charset w:val="00"/>
    <w:family w:val="swiss"/>
    <w:pitch w:val="variable"/>
    <w:sig w:usb0="E4002EFF" w:usb1="C200247B" w:usb2="00000009" w:usb3="00000000" w:csb0="000001FF" w:csb1="00000000"/>
    <w:embedRegular r:id="rId9" w:fontKey="{A31FF6C0-B4BC-4831-9D1E-31FC939774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D5C56" w14:textId="77777777" w:rsidR="001646BE" w:rsidRDefault="001646BE">
      <w:r>
        <w:separator/>
      </w:r>
    </w:p>
  </w:footnote>
  <w:footnote w:type="continuationSeparator" w:id="0">
    <w:p w14:paraId="0B921120" w14:textId="77777777" w:rsidR="001646BE" w:rsidRDefault="00164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E7B6F" w14:textId="77777777" w:rsidR="0060678F" w:rsidRDefault="0060678F">
    <w:pPr>
      <w:pStyle w:val="a4"/>
      <w:ind w:firstLineChars="3400" w:firstLine="6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78F"/>
    <w:rsid w:val="001646BE"/>
    <w:rsid w:val="0039266A"/>
    <w:rsid w:val="003A478F"/>
    <w:rsid w:val="004E4D81"/>
    <w:rsid w:val="0059669D"/>
    <w:rsid w:val="0060678F"/>
    <w:rsid w:val="00774BE3"/>
    <w:rsid w:val="008B105C"/>
    <w:rsid w:val="008B7223"/>
    <w:rsid w:val="00906321"/>
    <w:rsid w:val="00B20CEC"/>
    <w:rsid w:val="00BA4553"/>
    <w:rsid w:val="00CB797D"/>
    <w:rsid w:val="00EB4691"/>
    <w:rsid w:val="00ED2A0A"/>
    <w:rsid w:val="3EB643C3"/>
    <w:rsid w:val="43941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FE270"/>
  <w15:docId w15:val="{6CB9D2A6-FCDA-4A64-89F6-17C1CC05A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rsid w:val="0059669D"/>
    <w:rPr>
      <w:color w:val="0026E5" w:themeColor="hyperlink"/>
      <w:u w:val="single"/>
    </w:rPr>
  </w:style>
  <w:style w:type="character" w:styleId="a6">
    <w:name w:val="Unresolved Mention"/>
    <w:basedOn w:val="a0"/>
    <w:uiPriority w:val="99"/>
    <w:semiHidden/>
    <w:unhideWhenUsed/>
    <w:rsid w:val="00596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hezhonglab.zcmu.edu.c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350</Words>
  <Characters>376</Characters>
  <Application>Microsoft Office Word</Application>
  <DocSecurity>0</DocSecurity>
  <Lines>15</Lines>
  <Paragraphs>9</Paragraphs>
  <ScaleCrop>false</ScaleCrop>
  <Company/>
  <LinksUpToDate>false</LinksUpToDate>
  <CharactersWithSpaces>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LAU</dc:creator>
  <cp:lastModifiedBy>Chen Chen</cp:lastModifiedBy>
  <cp:revision>9</cp:revision>
  <dcterms:created xsi:type="dcterms:W3CDTF">2025-04-12T14:34:00Z</dcterms:created>
  <dcterms:modified xsi:type="dcterms:W3CDTF">2025-04-13T00:22:00Z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eyJoZGlkIjoiNTNhMmYwMzhjZWQ4NzI1NWQ1ODE4Y2NmM2Q5ZmM5Y2YiLCJ1c2VySWQiOiIzNjcyMTQ3ODQifQ==</vt:lpwstr>
  </property>
  <property fmtid="{D5CDD505-2E9C-101B-9397-08002B2CF9AE}" pid="4" name="ICV">
    <vt:lpwstr>BD1D2A786641405A8B9222777642A94B_12</vt:lpwstr>
  </property>
</Properties>
</file>