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D53622">
      <w:pPr>
        <w:pStyle w:val="8"/>
        <w:rPr>
          <w:rFonts w:ascii="Times New Roman" w:hAnsi="Times New Roman"/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浙江中医药大学人文与管</w:t>
      </w:r>
      <w:r>
        <w:rPr>
          <w:rFonts w:ascii="Times New Roman" w:hAnsi="Times New Roman"/>
          <w:b/>
          <w:bCs/>
          <w:sz w:val="30"/>
          <w:szCs w:val="30"/>
        </w:rPr>
        <w:t>理学院</w:t>
      </w:r>
    </w:p>
    <w:p w14:paraId="10C510C1">
      <w:pPr>
        <w:pStyle w:val="8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202</w:t>
      </w:r>
      <w:r>
        <w:rPr>
          <w:rFonts w:hint="eastAsia"/>
          <w:b/>
          <w:bCs/>
          <w:sz w:val="30"/>
          <w:szCs w:val="30"/>
        </w:rPr>
        <w:t>5</w:t>
      </w:r>
      <w:r>
        <w:rPr>
          <w:b/>
          <w:bCs/>
          <w:sz w:val="30"/>
          <w:szCs w:val="30"/>
        </w:rPr>
        <w:t>年硕士研究生招生复试</w:t>
      </w:r>
      <w:r>
        <w:rPr>
          <w:rFonts w:hint="eastAsia"/>
          <w:b/>
          <w:bCs/>
          <w:sz w:val="30"/>
          <w:szCs w:val="30"/>
        </w:rPr>
        <w:t>细则</w:t>
      </w:r>
    </w:p>
    <w:p w14:paraId="73207C06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bookmarkStart w:id="0" w:name="OLE_LINK4"/>
      <w:r>
        <w:rPr>
          <w:rFonts w:hint="eastAsia" w:ascii="仿宋" w:hAnsi="仿宋" w:eastAsia="仿宋" w:cs="仿宋"/>
          <w:sz w:val="24"/>
          <w:szCs w:val="24"/>
        </w:rPr>
        <w:t>根据教育部《2025年全国硕士研究生招生工作管理规定》等文件精神，结合学校有关2025年硕士研究生招生复试录取工作要求</w:t>
      </w:r>
      <w:bookmarkEnd w:id="0"/>
      <w:r>
        <w:rPr>
          <w:rFonts w:hint="eastAsia" w:ascii="仿宋" w:hAnsi="仿宋" w:eastAsia="仿宋" w:cs="仿宋"/>
          <w:sz w:val="24"/>
          <w:szCs w:val="24"/>
        </w:rPr>
        <w:t>，我院2025年硕士研究生招生复试录取工作将继续贯彻“按需招生、全面衡量、择优录取、宁缺毋滥”的原则，进一步提高招生选拔质量，不断加强监督管理，切实严明招生纪律，确保研究生招生录取工作科学公正、规范透明。现将我院硕士研究生招生复试有关事项通知如下：</w:t>
      </w:r>
    </w:p>
    <w:p w14:paraId="4042F00F">
      <w:pPr>
        <w:spacing w:line="560" w:lineRule="exact"/>
        <w:ind w:firstLine="480" w:firstLineChars="20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一、组织管理</w:t>
      </w:r>
    </w:p>
    <w:p w14:paraId="63004F48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（一）学院成立复试领导小组，由学院院长和书记担任组长，实行组长责任制，全面负责本学院的复试工作。</w:t>
      </w:r>
    </w:p>
    <w:p w14:paraId="1DEE6336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（二）学院按招生专业（学科）成立若干复试小组。复试小组由不少于5名专家成员组成，在学院复试领导小组统一领导下，根据学校和学院招生工作方案和要求，负责制定考生复试具体内容、环节模块、评分标准，专家组成员须现场独立评分，复试全程要录音录像。</w:t>
      </w:r>
    </w:p>
    <w:p w14:paraId="5D60D13A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（三）学院纪检监察部门全程参与研究生复试工作监督和检查，对招生录取工作进行监督检查，确保招生录取工作领导有力、组织有序、监督有效，高效规范。</w:t>
      </w:r>
    </w:p>
    <w:p w14:paraId="66478A44">
      <w:pPr>
        <w:spacing w:line="560" w:lineRule="exact"/>
        <w:ind w:firstLine="480" w:firstLineChars="20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二、复试工作</w:t>
      </w:r>
    </w:p>
    <w:p w14:paraId="619037A1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（一）复试形式：采用线下现场复试形式。</w:t>
      </w:r>
    </w:p>
    <w:p w14:paraId="74B30F06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（二）复试比例：超额一志愿专业按</w:t>
      </w:r>
      <w:r>
        <w:rPr>
          <w:rFonts w:ascii="仿宋" w:hAnsi="仿宋" w:eastAsia="仿宋" w:cs="仿宋"/>
          <w:sz w:val="24"/>
          <w:szCs w:val="24"/>
        </w:rPr>
        <w:t>1：1.5差额复试</w:t>
      </w:r>
      <w:r>
        <w:rPr>
          <w:rFonts w:hint="eastAsia" w:ascii="仿宋" w:hAnsi="仿宋" w:eastAsia="仿宋" w:cs="仿宋"/>
          <w:sz w:val="24"/>
          <w:szCs w:val="24"/>
        </w:rPr>
        <w:t>；未超额一志愿专业按实际比例进行复试。入围复试考生名单可通过学校研究生处网站进行查询。</w:t>
      </w:r>
    </w:p>
    <w:p w14:paraId="351E23BC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（三）复试时间：一志愿复试时间为</w:t>
      </w:r>
      <w:r>
        <w:rPr>
          <w:rFonts w:ascii="仿宋" w:hAnsi="仿宋" w:eastAsia="仿宋" w:cs="仿宋"/>
          <w:sz w:val="24"/>
          <w:szCs w:val="24"/>
        </w:rPr>
        <w:t>3月</w:t>
      </w:r>
      <w:r>
        <w:rPr>
          <w:rFonts w:hint="eastAsia" w:ascii="仿宋" w:hAnsi="仿宋" w:eastAsia="仿宋" w:cs="仿宋"/>
          <w:sz w:val="24"/>
          <w:szCs w:val="24"/>
        </w:rPr>
        <w:t>30-31</w:t>
      </w:r>
      <w:r>
        <w:rPr>
          <w:rFonts w:ascii="仿宋" w:hAnsi="仿宋" w:eastAsia="仿宋" w:cs="仿宋"/>
          <w:sz w:val="24"/>
          <w:szCs w:val="24"/>
        </w:rPr>
        <w:t>日（周</w:t>
      </w:r>
      <w:r>
        <w:rPr>
          <w:rFonts w:hint="eastAsia" w:ascii="仿宋" w:hAnsi="仿宋" w:eastAsia="仿宋" w:cs="仿宋"/>
          <w:sz w:val="24"/>
          <w:szCs w:val="24"/>
        </w:rPr>
        <w:t>日-周一</w:t>
      </w:r>
      <w:r>
        <w:rPr>
          <w:rFonts w:ascii="仿宋" w:hAnsi="仿宋" w:eastAsia="仿宋" w:cs="仿宋"/>
          <w:sz w:val="24"/>
          <w:szCs w:val="24"/>
        </w:rPr>
        <w:t>）。</w:t>
      </w:r>
    </w:p>
    <w:p w14:paraId="5165B0F6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（四）资格审查：</w:t>
      </w:r>
    </w:p>
    <w:p w14:paraId="3A84A679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报考公共管理（MPA）专业的考生于3月30日（周日）12：30-14：30，到浙江中医药大学滨文校区参加资格复审。</w:t>
      </w:r>
    </w:p>
    <w:p w14:paraId="0045E357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报考中医药卫生事业管理专业的考生于3月31日（周一）7：30，到浙江中医药大学滨文校区23号楼101会议室参加资格复审。</w:t>
      </w:r>
    </w:p>
    <w:p w14:paraId="6B6A5DBB">
      <w:pPr>
        <w:spacing w:line="560" w:lineRule="exact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b/>
          <w:bCs/>
          <w:sz w:val="24"/>
          <w:szCs w:val="24"/>
        </w:rPr>
        <w:t>资格审查包括以下内容：</w:t>
      </w:r>
    </w:p>
    <w:p w14:paraId="6A9AB8F4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1.本人有效身份证。</w:t>
      </w:r>
    </w:p>
    <w:p w14:paraId="4CB669BE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2.初试准考证。</w:t>
      </w:r>
    </w:p>
    <w:p w14:paraId="0D037698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3.应届生：《教育部学籍在线验证报告》、完整注册后的学生证（高校教务部门颁发的学生证）。</w:t>
      </w:r>
    </w:p>
    <w:p w14:paraId="58E94D28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4.往届生：《教育部学历证书注册备案表》、本科毕业证书（中医药事业管理专业考生须携带学位证书）。</w:t>
      </w:r>
    </w:p>
    <w:p w14:paraId="0941CA41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5.盖有红章的大学期间成绩单（应届生可以向所在学校教务部门索要；往届生可向档案管理部门要求复印，并加盖档案管理部门红章）。</w:t>
      </w:r>
    </w:p>
    <w:p w14:paraId="3BF8E778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6.考生简介，含考生自述、参与科研、发表论文、获奖、社会实践等。</w:t>
      </w:r>
    </w:p>
    <w:p w14:paraId="56D4C7D9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7.政审表（应届生由母校出具，往届生由工作单位或档案保管部门（人才服务中心）或户口所在地派出所出具,并加盖单位红章）。</w:t>
      </w:r>
    </w:p>
    <w:p w14:paraId="3C03C732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8.专升本应届生需提供省教育厅录取名册（复印件）及学校教务部门发放的学生证。</w:t>
      </w:r>
    </w:p>
    <w:p w14:paraId="77FD8A33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9.《浙江中医药大学诚信复试承诺书》，签名后上交。</w:t>
      </w:r>
    </w:p>
    <w:p w14:paraId="62510427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10. 导师志愿单，结合研究生院官网《浙江中医药大学2025年硕士招生导师名单》、学院官网《导师信息表》填写，每名考生可以填写两位导师。</w:t>
      </w:r>
    </w:p>
    <w:p w14:paraId="40D4C986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  <w:highlight w:val="yellow"/>
        </w:rPr>
      </w:pPr>
      <w:r>
        <w:rPr>
          <w:rFonts w:hint="eastAsia" w:ascii="仿宋" w:hAnsi="仿宋" w:eastAsia="仿宋" w:cs="仿宋"/>
          <w:sz w:val="24"/>
          <w:szCs w:val="24"/>
        </w:rPr>
        <w:t>以上材料须携带</w:t>
      </w:r>
      <w:r>
        <w:rPr>
          <w:rFonts w:hint="eastAsia" w:ascii="仿宋" w:hAnsi="仿宋" w:eastAsia="仿宋" w:cs="仿宋"/>
          <w:b/>
          <w:bCs/>
          <w:sz w:val="24"/>
          <w:szCs w:val="24"/>
        </w:rPr>
        <w:t>原件1份（中医药卫生事业管理专业须携带“6.考生简介”复印件10份）</w:t>
      </w:r>
      <w:r>
        <w:rPr>
          <w:rFonts w:hint="eastAsia" w:ascii="仿宋" w:hAnsi="仿宋" w:eastAsia="仿宋" w:cs="仿宋"/>
          <w:sz w:val="24"/>
          <w:szCs w:val="24"/>
        </w:rPr>
        <w:t>交学院审查。其中，《教育部学籍在线验证报告》、《教育部学历证书注册备案表》、成绩单、考生简介、政审表、《浙江中医药大学诚信复试承诺书》、导师志愿单需要提交，其余材料审查后返还考生。</w:t>
      </w:r>
    </w:p>
    <w:p w14:paraId="5388FA2E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《教育部学籍在线验证报告》、《教育部学历证书注册备案表》请在学信网下载并在3月28日前上传至浙江中医药大学2025年硕士研究生服务系统（https://yjsfwpt.zcmu.edu.cn/aqe/），输入考生编号、姓名、证件号、手机号码，点击登录进入系统，进入系统后填写、上传并提交。纸质稿带复试现场核查。</w:t>
      </w:r>
    </w:p>
    <w:p w14:paraId="6B443515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资格审核不通过的考生无法参加复试。未按要求签订诚信复试《承诺书》或者提供虚假信息的考生将取消复试、录取资格，责任自负。应届生入学时未获得学历证书者，取消录取资格。</w:t>
      </w:r>
    </w:p>
    <w:p w14:paraId="35E09647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</w:p>
    <w:p w14:paraId="38E3FBC6">
      <w:pPr>
        <w:numPr>
          <w:ilvl w:val="0"/>
          <w:numId w:val="1"/>
        </w:num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复试内容：</w:t>
      </w:r>
    </w:p>
    <w:p w14:paraId="6B589F19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1.笔试：报考公共管理专业考生需加试思想政治理论。</w:t>
      </w:r>
    </w:p>
    <w:p w14:paraId="74E4447E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2.面试：面试全程录音录像。内容及成绩构成如下：①英语能力20分（听力10分、口语和专业英语翻译10分）；②专业知识能力60分；③综合素质能力20分。</w:t>
      </w:r>
    </w:p>
    <w:p w14:paraId="087B66A0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3.面试程序：①考生中、英文自我介绍；②英语能力测试：专家随机英语提问1-2个问题，考生英语作答（听力和口语测试）；考生随机抽取英文翻译试题并现场作答（专业英语翻译测试）；③专业知识能力测试：考生随机抽取专业试题并现场作答，专家可以追问也可以不追问；④综合素质能力测试，由面试专家随机提问，考生进行回答。</w:t>
      </w:r>
    </w:p>
    <w:p w14:paraId="51B9358F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4.成绩计算与公布：</w:t>
      </w:r>
    </w:p>
    <w:p w14:paraId="776FAB82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①面试评分：每位考生面试结束后，面试专家依据评分标准现场独立对考生评分。面试专家各自评分的算术平均值为该考生的最终面试分数。</w:t>
      </w:r>
    </w:p>
    <w:p w14:paraId="3FB985BA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 xml:space="preserve">② </w:t>
      </w:r>
      <w:r>
        <w:rPr>
          <w:rFonts w:ascii="仿宋" w:hAnsi="仿宋" w:eastAsia="仿宋" w:cs="仿宋"/>
          <w:sz w:val="24"/>
          <w:szCs w:val="24"/>
        </w:rPr>
        <w:t>复试成绩</w:t>
      </w:r>
      <w:r>
        <w:rPr>
          <w:rFonts w:hint="eastAsia" w:ascii="仿宋" w:hAnsi="仿宋" w:eastAsia="仿宋" w:cs="仿宋"/>
          <w:sz w:val="24"/>
          <w:szCs w:val="24"/>
        </w:rPr>
        <w:t>&lt;60分</w:t>
      </w:r>
      <w:r>
        <w:rPr>
          <w:rFonts w:ascii="仿宋" w:hAnsi="仿宋" w:eastAsia="仿宋" w:cs="仿宋"/>
          <w:sz w:val="24"/>
          <w:szCs w:val="24"/>
        </w:rPr>
        <w:t>者不予录取</w:t>
      </w:r>
    </w:p>
    <w:p w14:paraId="4BB185AE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fldChar w:fldCharType="begin"/>
      </w:r>
      <w:r>
        <w:rPr>
          <w:rFonts w:ascii="仿宋" w:hAnsi="仿宋" w:eastAsia="仿宋" w:cs="仿宋"/>
          <w:sz w:val="24"/>
          <w:szCs w:val="24"/>
        </w:rPr>
        <w:instrText xml:space="preserve"> </w:instrText>
      </w:r>
      <w:r>
        <w:rPr>
          <w:rFonts w:hint="eastAsia" w:ascii="仿宋" w:hAnsi="仿宋" w:eastAsia="仿宋" w:cs="仿宋"/>
          <w:sz w:val="24"/>
          <w:szCs w:val="24"/>
        </w:rPr>
        <w:instrText xml:space="preserve">= 3 \* GB3</w:instrText>
      </w:r>
      <w:r>
        <w:rPr>
          <w:rFonts w:ascii="仿宋" w:hAnsi="仿宋" w:eastAsia="仿宋" w:cs="仿宋"/>
          <w:sz w:val="24"/>
          <w:szCs w:val="24"/>
        </w:rPr>
        <w:instrText xml:space="preserve"> </w:instrText>
      </w:r>
      <w:r>
        <w:rPr>
          <w:rFonts w:ascii="仿宋" w:hAnsi="仿宋" w:eastAsia="仿宋" w:cs="仿宋"/>
          <w:sz w:val="24"/>
          <w:szCs w:val="24"/>
        </w:rPr>
        <w:fldChar w:fldCharType="separate"/>
      </w:r>
      <w:r>
        <w:rPr>
          <w:rFonts w:hint="eastAsia" w:ascii="仿宋" w:hAnsi="仿宋" w:eastAsia="仿宋" w:cs="仿宋"/>
          <w:sz w:val="24"/>
          <w:szCs w:val="24"/>
        </w:rPr>
        <w:t>③</w:t>
      </w:r>
      <w:r>
        <w:rPr>
          <w:rFonts w:ascii="仿宋" w:hAnsi="仿宋" w:eastAsia="仿宋" w:cs="仿宋"/>
          <w:sz w:val="24"/>
          <w:szCs w:val="24"/>
        </w:rPr>
        <w:fldChar w:fldCharType="end"/>
      </w:r>
      <w:r>
        <w:rPr>
          <w:rFonts w:ascii="仿宋" w:hAnsi="仿宋" w:eastAsia="仿宋" w:cs="仿宋"/>
          <w:sz w:val="24"/>
          <w:szCs w:val="24"/>
        </w:rPr>
        <w:t xml:space="preserve"> </w:t>
      </w:r>
      <w:r>
        <w:rPr>
          <w:rFonts w:hint="eastAsia" w:ascii="仿宋" w:hAnsi="仿宋" w:eastAsia="仿宋" w:cs="仿宋"/>
          <w:sz w:val="24"/>
          <w:szCs w:val="24"/>
        </w:rPr>
        <w:t>总成绩计算：</w:t>
      </w:r>
    </w:p>
    <w:p w14:paraId="7C3F8AD5">
      <w:pPr>
        <w:spacing w:line="560" w:lineRule="exact"/>
        <w:ind w:firstLine="482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b/>
          <w:bCs/>
          <w:sz w:val="24"/>
          <w:szCs w:val="24"/>
        </w:rPr>
        <w:t>中医药卫生事业管理专业：</w:t>
      </w:r>
    </w:p>
    <w:p w14:paraId="13C7B571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总成绩：初试成绩</w:t>
      </w:r>
      <w:r>
        <w:rPr>
          <w:rFonts w:ascii="仿宋" w:hAnsi="仿宋" w:eastAsia="仿宋" w:cs="仿宋"/>
          <w:sz w:val="24"/>
          <w:szCs w:val="24"/>
        </w:rPr>
        <w:t>/5*65%+复试总成绩*35%</w:t>
      </w:r>
      <w:r>
        <w:rPr>
          <w:rFonts w:hint="eastAsia" w:ascii="仿宋" w:hAnsi="仿宋" w:eastAsia="仿宋" w:cs="仿宋"/>
          <w:sz w:val="24"/>
          <w:szCs w:val="24"/>
        </w:rPr>
        <w:t>；另有创新性</w:t>
      </w:r>
      <w:r>
        <w:rPr>
          <w:rFonts w:ascii="仿宋" w:hAnsi="仿宋" w:eastAsia="仿宋" w:cs="仿宋"/>
          <w:sz w:val="24"/>
          <w:szCs w:val="24"/>
        </w:rPr>
        <w:t>成果（</w:t>
      </w:r>
      <w:r>
        <w:rPr>
          <w:rFonts w:hint="eastAsia" w:ascii="仿宋" w:hAnsi="仿宋" w:eastAsia="仿宋" w:cs="仿宋"/>
          <w:sz w:val="24"/>
          <w:szCs w:val="24"/>
        </w:rPr>
        <w:t>省部级成果并为第一负责人）或在SCI期刊上以</w:t>
      </w:r>
      <w:r>
        <w:rPr>
          <w:rFonts w:ascii="仿宋" w:hAnsi="仿宋" w:eastAsia="仿宋" w:cs="仿宋"/>
          <w:sz w:val="24"/>
          <w:szCs w:val="24"/>
        </w:rPr>
        <w:t>第一作者</w:t>
      </w:r>
      <w:r>
        <w:rPr>
          <w:rFonts w:hint="eastAsia" w:ascii="仿宋" w:hAnsi="仿宋" w:eastAsia="仿宋" w:cs="仿宋"/>
          <w:sz w:val="24"/>
          <w:szCs w:val="24"/>
        </w:rPr>
        <w:t>发表论文的考生加5分。</w:t>
      </w:r>
    </w:p>
    <w:p w14:paraId="295FFC0E">
      <w:pPr>
        <w:spacing w:line="560" w:lineRule="exact"/>
        <w:ind w:firstLine="482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b/>
          <w:bCs/>
          <w:sz w:val="24"/>
          <w:szCs w:val="24"/>
        </w:rPr>
        <w:t>公共管理专业：</w:t>
      </w:r>
    </w:p>
    <w:p w14:paraId="748F5525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复试成绩：复试成绩</w:t>
      </w:r>
      <w:r>
        <w:rPr>
          <w:rFonts w:ascii="仿宋" w:hAnsi="仿宋" w:eastAsia="仿宋" w:cs="仿宋"/>
          <w:sz w:val="24"/>
          <w:szCs w:val="24"/>
        </w:rPr>
        <w:t>=</w:t>
      </w:r>
      <w:r>
        <w:rPr>
          <w:rFonts w:hint="eastAsia" w:ascii="仿宋" w:hAnsi="仿宋" w:eastAsia="仿宋" w:cs="仿宋"/>
          <w:sz w:val="24"/>
          <w:szCs w:val="24"/>
        </w:rPr>
        <w:t>笔试成绩</w:t>
      </w:r>
      <w:r>
        <w:rPr>
          <w:rFonts w:ascii="仿宋" w:hAnsi="仿宋" w:eastAsia="仿宋" w:cs="仿宋"/>
          <w:sz w:val="24"/>
          <w:szCs w:val="24"/>
        </w:rPr>
        <w:t>*20%+</w:t>
      </w:r>
      <w:r>
        <w:rPr>
          <w:rFonts w:hint="eastAsia" w:ascii="仿宋" w:hAnsi="仿宋" w:eastAsia="仿宋" w:cs="仿宋"/>
          <w:sz w:val="24"/>
          <w:szCs w:val="24"/>
        </w:rPr>
        <w:t>面试成绩</w:t>
      </w:r>
      <w:r>
        <w:rPr>
          <w:rFonts w:ascii="仿宋" w:hAnsi="仿宋" w:eastAsia="仿宋" w:cs="仿宋"/>
          <w:sz w:val="24"/>
          <w:szCs w:val="24"/>
        </w:rPr>
        <w:t>*80%</w:t>
      </w:r>
      <w:r>
        <w:rPr>
          <w:rFonts w:hint="eastAsia" w:ascii="仿宋" w:hAnsi="仿宋" w:eastAsia="仿宋" w:cs="仿宋"/>
          <w:sz w:val="24"/>
          <w:szCs w:val="24"/>
        </w:rPr>
        <w:t>；</w:t>
      </w:r>
    </w:p>
    <w:p w14:paraId="1919FE7C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总成绩：总成绩</w:t>
      </w:r>
      <w:r>
        <w:rPr>
          <w:rFonts w:ascii="仿宋" w:hAnsi="仿宋" w:eastAsia="仿宋" w:cs="仿宋"/>
          <w:sz w:val="24"/>
          <w:szCs w:val="24"/>
        </w:rPr>
        <w:t>=初试成绩/3*65%+复试成绩*35%</w:t>
      </w:r>
      <w:r>
        <w:rPr>
          <w:rFonts w:hint="eastAsia" w:ascii="仿宋" w:hAnsi="仿宋" w:eastAsia="仿宋" w:cs="仿宋"/>
          <w:sz w:val="24"/>
          <w:szCs w:val="24"/>
        </w:rPr>
        <w:t>；另有创新性</w:t>
      </w:r>
      <w:r>
        <w:rPr>
          <w:rFonts w:ascii="仿宋" w:hAnsi="仿宋" w:eastAsia="仿宋" w:cs="仿宋"/>
          <w:sz w:val="24"/>
          <w:szCs w:val="24"/>
        </w:rPr>
        <w:t>成果（</w:t>
      </w:r>
      <w:r>
        <w:rPr>
          <w:rFonts w:hint="eastAsia" w:ascii="仿宋" w:hAnsi="仿宋" w:eastAsia="仿宋" w:cs="仿宋"/>
          <w:sz w:val="24"/>
          <w:szCs w:val="24"/>
        </w:rPr>
        <w:t>省部级成果并为第一负责人）或在SCI期刊上以</w:t>
      </w:r>
      <w:r>
        <w:rPr>
          <w:rFonts w:ascii="仿宋" w:hAnsi="仿宋" w:eastAsia="仿宋" w:cs="仿宋"/>
          <w:sz w:val="24"/>
          <w:szCs w:val="24"/>
        </w:rPr>
        <w:t>第一作者</w:t>
      </w:r>
      <w:r>
        <w:rPr>
          <w:rFonts w:hint="eastAsia" w:ascii="仿宋" w:hAnsi="仿宋" w:eastAsia="仿宋" w:cs="仿宋"/>
          <w:sz w:val="24"/>
          <w:szCs w:val="24"/>
        </w:rPr>
        <w:t>发表论文的考生加5分。</w:t>
      </w:r>
    </w:p>
    <w:p w14:paraId="2552CDA9">
      <w:pPr>
        <w:spacing w:line="560" w:lineRule="exact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 xml:space="preserve"> </w:t>
      </w:r>
      <w:r>
        <w:rPr>
          <w:rFonts w:ascii="仿宋" w:hAnsi="仿宋" w:eastAsia="仿宋" w:cs="仿宋"/>
          <w:sz w:val="24"/>
          <w:szCs w:val="24"/>
        </w:rPr>
        <w:t xml:space="preserve">  </w:t>
      </w:r>
      <w:r>
        <w:rPr>
          <w:rFonts w:ascii="仿宋" w:hAnsi="仿宋" w:eastAsia="仿宋" w:cs="仿宋"/>
          <w:sz w:val="24"/>
          <w:szCs w:val="24"/>
        </w:rPr>
        <w:fldChar w:fldCharType="begin"/>
      </w:r>
      <w:r>
        <w:rPr>
          <w:rFonts w:ascii="仿宋" w:hAnsi="仿宋" w:eastAsia="仿宋" w:cs="仿宋"/>
          <w:sz w:val="24"/>
          <w:szCs w:val="24"/>
        </w:rPr>
        <w:instrText xml:space="preserve"> </w:instrText>
      </w:r>
      <w:r>
        <w:rPr>
          <w:rFonts w:hint="eastAsia" w:ascii="仿宋" w:hAnsi="仿宋" w:eastAsia="仿宋" w:cs="仿宋"/>
          <w:sz w:val="24"/>
          <w:szCs w:val="24"/>
        </w:rPr>
        <w:instrText xml:space="preserve">= 4 \* GB3</w:instrText>
      </w:r>
      <w:r>
        <w:rPr>
          <w:rFonts w:ascii="仿宋" w:hAnsi="仿宋" w:eastAsia="仿宋" w:cs="仿宋"/>
          <w:sz w:val="24"/>
          <w:szCs w:val="24"/>
        </w:rPr>
        <w:instrText xml:space="preserve"> </w:instrText>
      </w:r>
      <w:r>
        <w:rPr>
          <w:rFonts w:ascii="仿宋" w:hAnsi="仿宋" w:eastAsia="仿宋" w:cs="仿宋"/>
          <w:sz w:val="24"/>
          <w:szCs w:val="24"/>
        </w:rPr>
        <w:fldChar w:fldCharType="separate"/>
      </w:r>
      <w:r>
        <w:rPr>
          <w:rFonts w:hint="eastAsia" w:ascii="仿宋" w:hAnsi="仿宋" w:eastAsia="仿宋" w:cs="仿宋"/>
          <w:sz w:val="24"/>
          <w:szCs w:val="24"/>
        </w:rPr>
        <w:t>④</w:t>
      </w:r>
      <w:r>
        <w:rPr>
          <w:rFonts w:ascii="仿宋" w:hAnsi="仿宋" w:eastAsia="仿宋" w:cs="仿宋"/>
          <w:sz w:val="24"/>
          <w:szCs w:val="24"/>
        </w:rPr>
        <w:fldChar w:fldCharType="end"/>
      </w:r>
      <w:r>
        <w:rPr>
          <w:rFonts w:hint="eastAsia" w:ascii="仿宋" w:hAnsi="仿宋" w:eastAsia="仿宋" w:cs="仿宋"/>
          <w:sz w:val="24"/>
          <w:szCs w:val="24"/>
        </w:rPr>
        <w:t>最终成绩公布和拟录取名单请留意学校研究生院网站。</w:t>
      </w:r>
    </w:p>
    <w:p w14:paraId="1BA7C46F">
      <w:pPr>
        <w:spacing w:line="560" w:lineRule="exact"/>
        <w:rPr>
          <w:rFonts w:ascii="仿宋" w:hAnsi="仿宋" w:eastAsia="仿宋" w:cs="仿宋"/>
          <w:sz w:val="24"/>
          <w:szCs w:val="24"/>
        </w:rPr>
      </w:pPr>
    </w:p>
    <w:p w14:paraId="387A1E35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（六）复试具体安排：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2841"/>
        <w:gridCol w:w="2841"/>
      </w:tblGrid>
      <w:tr w14:paraId="5DD04E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center"/>
          </w:tcPr>
          <w:p w14:paraId="52C7BEA8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复试时间</w:t>
            </w:r>
          </w:p>
        </w:tc>
        <w:tc>
          <w:tcPr>
            <w:tcW w:w="2841" w:type="dxa"/>
            <w:vAlign w:val="center"/>
          </w:tcPr>
          <w:p w14:paraId="6F67A04B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复试内容</w:t>
            </w:r>
          </w:p>
        </w:tc>
        <w:tc>
          <w:tcPr>
            <w:tcW w:w="2841" w:type="dxa"/>
            <w:vAlign w:val="center"/>
          </w:tcPr>
          <w:p w14:paraId="4532EB3F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各专业分组</w:t>
            </w:r>
          </w:p>
        </w:tc>
      </w:tr>
      <w:tr w14:paraId="185FFD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center"/>
          </w:tcPr>
          <w:p w14:paraId="2D4B990C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3月30日（周日）</w:t>
            </w:r>
          </w:p>
          <w:p w14:paraId="6B394AE8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15：00-17：00</w:t>
            </w:r>
          </w:p>
        </w:tc>
        <w:tc>
          <w:tcPr>
            <w:tcW w:w="2841" w:type="dxa"/>
            <w:vAlign w:val="center"/>
          </w:tcPr>
          <w:p w14:paraId="1D169A58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思想政治理论加试</w:t>
            </w:r>
          </w:p>
        </w:tc>
        <w:tc>
          <w:tcPr>
            <w:tcW w:w="2841" w:type="dxa"/>
            <w:vAlign w:val="center"/>
          </w:tcPr>
          <w:p w14:paraId="41F4E4C9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公共管理</w:t>
            </w:r>
          </w:p>
        </w:tc>
      </w:tr>
      <w:tr w14:paraId="3B3A7F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center"/>
          </w:tcPr>
          <w:p w14:paraId="58CD1308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3月3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日（周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一</w:t>
            </w:r>
            <w:bookmarkStart w:id="2" w:name="_GoBack"/>
            <w:bookmarkEnd w:id="2"/>
            <w:r>
              <w:rPr>
                <w:rFonts w:hint="eastAsia" w:ascii="仿宋" w:hAnsi="仿宋" w:eastAsia="仿宋" w:cs="仿宋"/>
                <w:sz w:val="24"/>
                <w:szCs w:val="24"/>
              </w:rPr>
              <w:t>）</w:t>
            </w:r>
          </w:p>
          <w:p w14:paraId="0F13347B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8：00-10：30</w:t>
            </w:r>
          </w:p>
        </w:tc>
        <w:tc>
          <w:tcPr>
            <w:tcW w:w="2841" w:type="dxa"/>
            <w:vAlign w:val="center"/>
          </w:tcPr>
          <w:p w14:paraId="4B4EFCD6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面试</w:t>
            </w:r>
          </w:p>
        </w:tc>
        <w:tc>
          <w:tcPr>
            <w:tcW w:w="2841" w:type="dxa"/>
            <w:vAlign w:val="center"/>
          </w:tcPr>
          <w:p w14:paraId="72AB8DBA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中医药卫生事业管理</w:t>
            </w:r>
          </w:p>
        </w:tc>
      </w:tr>
      <w:tr w14:paraId="68E4FD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center"/>
          </w:tcPr>
          <w:p w14:paraId="4D5D0533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3月31日（周一）</w:t>
            </w:r>
          </w:p>
          <w:p w14:paraId="705117B6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10：30-20：00</w:t>
            </w:r>
          </w:p>
        </w:tc>
        <w:tc>
          <w:tcPr>
            <w:tcW w:w="2841" w:type="dxa"/>
            <w:vAlign w:val="center"/>
          </w:tcPr>
          <w:p w14:paraId="7A8B36FF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面试</w:t>
            </w:r>
          </w:p>
        </w:tc>
        <w:tc>
          <w:tcPr>
            <w:tcW w:w="2841" w:type="dxa"/>
            <w:vAlign w:val="center"/>
          </w:tcPr>
          <w:p w14:paraId="4C530004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公共管理（第一组）</w:t>
            </w:r>
          </w:p>
        </w:tc>
      </w:tr>
      <w:tr w14:paraId="12B966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center"/>
          </w:tcPr>
          <w:p w14:paraId="4D86BC0D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3月31日（周一）</w:t>
            </w:r>
          </w:p>
          <w:p w14:paraId="36988876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8：00-20：00</w:t>
            </w:r>
          </w:p>
        </w:tc>
        <w:tc>
          <w:tcPr>
            <w:tcW w:w="2841" w:type="dxa"/>
            <w:vAlign w:val="center"/>
          </w:tcPr>
          <w:p w14:paraId="21D907A3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面试</w:t>
            </w:r>
          </w:p>
        </w:tc>
        <w:tc>
          <w:tcPr>
            <w:tcW w:w="2841" w:type="dxa"/>
            <w:vAlign w:val="center"/>
          </w:tcPr>
          <w:p w14:paraId="2231714B">
            <w:pPr>
              <w:spacing w:line="560" w:lineRule="exact"/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公共管理（第二组）</w:t>
            </w:r>
          </w:p>
        </w:tc>
      </w:tr>
    </w:tbl>
    <w:p w14:paraId="67346C1B">
      <w:pPr>
        <w:spacing w:line="560" w:lineRule="exact"/>
        <w:ind w:firstLine="482" w:firstLineChars="200"/>
        <w:rPr>
          <w:rFonts w:ascii="仿宋" w:hAnsi="仿宋" w:eastAsia="仿宋" w:cs="仿宋"/>
          <w:b/>
          <w:bCs/>
          <w:sz w:val="24"/>
          <w:szCs w:val="24"/>
        </w:rPr>
      </w:pPr>
      <w:r>
        <w:rPr>
          <w:rFonts w:hint="eastAsia" w:ascii="仿宋" w:hAnsi="仿宋" w:eastAsia="仿宋" w:cs="仿宋"/>
          <w:b/>
          <w:bCs/>
          <w:sz w:val="24"/>
          <w:szCs w:val="24"/>
        </w:rPr>
        <w:t>请所有参加复试的考生于3月31日7：30前到达候考室，地点另行通知。请考生务必及时加入</w:t>
      </w:r>
      <w:bookmarkStart w:id="1" w:name="_Hlk161778225"/>
      <w:r>
        <w:rPr>
          <w:rFonts w:hint="eastAsia" w:ascii="仿宋" w:hAnsi="仿宋" w:eastAsia="仿宋" w:cs="仿宋"/>
          <w:b/>
          <w:bCs/>
          <w:sz w:val="24"/>
          <w:szCs w:val="24"/>
        </w:rPr>
        <w:t>学院考研复试钉钉群，关注后续通知</w:t>
      </w:r>
      <w:bookmarkEnd w:id="1"/>
      <w:r>
        <w:rPr>
          <w:rFonts w:hint="eastAsia" w:ascii="仿宋" w:hAnsi="仿宋" w:eastAsia="仿宋" w:cs="仿宋"/>
          <w:b/>
          <w:bCs/>
          <w:sz w:val="24"/>
          <w:szCs w:val="24"/>
        </w:rPr>
        <w:t>。钉钉群二维码见附件。</w:t>
      </w:r>
    </w:p>
    <w:p w14:paraId="46317C14">
      <w:pPr>
        <w:spacing w:line="560" w:lineRule="exact"/>
        <w:ind w:firstLine="482" w:firstLineChars="200"/>
        <w:rPr>
          <w:rFonts w:ascii="仿宋" w:hAnsi="仿宋" w:eastAsia="仿宋" w:cs="仿宋"/>
          <w:b/>
          <w:bCs/>
          <w:sz w:val="24"/>
          <w:szCs w:val="24"/>
        </w:rPr>
      </w:pPr>
    </w:p>
    <w:p w14:paraId="4847C464">
      <w:pPr>
        <w:spacing w:line="560" w:lineRule="exact"/>
        <w:ind w:firstLine="480" w:firstLineChars="20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三、录取原则</w:t>
      </w:r>
    </w:p>
    <w:p w14:paraId="1348995C">
      <w:pPr>
        <w:spacing w:line="560" w:lineRule="exact"/>
        <w:ind w:firstLine="480" w:firstLineChars="200"/>
        <w:rPr>
          <w:rFonts w:ascii="仿宋" w:hAnsi="仿宋" w:eastAsia="仿宋" w:cs="仿宋"/>
          <w:b/>
          <w:bCs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总体按考生初试和复试成绩按规定比例折算，从高到低，择优录取。</w:t>
      </w:r>
      <w:r>
        <w:rPr>
          <w:rFonts w:hint="eastAsia" w:ascii="仿宋" w:hAnsi="仿宋" w:eastAsia="仿宋" w:cs="仿宋"/>
          <w:b/>
          <w:bCs/>
          <w:sz w:val="24"/>
          <w:szCs w:val="24"/>
        </w:rPr>
        <w:t>但有以下情况之一的不予录取：考试作弊的；有弄虚作假行为的；政治理论考试不合格的；复试成绩不合格的。</w:t>
      </w:r>
    </w:p>
    <w:p w14:paraId="6F116CA0">
      <w:pPr>
        <w:spacing w:line="560" w:lineRule="exact"/>
        <w:ind w:firstLine="480" w:firstLineChars="20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四、其他注意事项</w:t>
      </w:r>
    </w:p>
    <w:p w14:paraId="17AA84F0">
      <w:pPr>
        <w:spacing w:line="560" w:lineRule="exact"/>
        <w:ind w:firstLine="480" w:firstLineChars="200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关于体检安排、心理测试、诚信复试及其他相关事宜详见学校研究生院通知。</w:t>
      </w:r>
    </w:p>
    <w:p w14:paraId="234C5FCB">
      <w:pPr>
        <w:widowControl/>
        <w:shd w:val="clear" w:color="auto" w:fill="FFFFFF"/>
        <w:snapToGrid w:val="0"/>
        <w:spacing w:line="560" w:lineRule="exact"/>
        <w:ind w:firstLine="482" w:firstLineChars="200"/>
        <w:jc w:val="left"/>
        <w:rPr>
          <w:rFonts w:ascii="仿宋" w:hAnsi="仿宋" w:eastAsia="仿宋" w:cs="仿宋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24"/>
          <w:szCs w:val="24"/>
        </w:rPr>
        <w:t>联系人：</w:t>
      </w:r>
      <w:r>
        <w:rPr>
          <w:rFonts w:hint="eastAsia" w:ascii="仿宋" w:hAnsi="仿宋" w:eastAsia="仿宋" w:cs="仿宋"/>
          <w:color w:val="000000"/>
          <w:kern w:val="0"/>
          <w:sz w:val="24"/>
          <w:szCs w:val="24"/>
        </w:rPr>
        <w:t xml:space="preserve"> 田老师  0571-61766032</w:t>
      </w:r>
    </w:p>
    <w:p w14:paraId="1F2FB34E">
      <w:pPr>
        <w:widowControl/>
        <w:shd w:val="clear" w:color="auto" w:fill="FFFFFF"/>
        <w:snapToGrid w:val="0"/>
        <w:spacing w:line="560" w:lineRule="exact"/>
        <w:jc w:val="left"/>
        <w:rPr>
          <w:rFonts w:ascii="仿宋" w:hAnsi="仿宋" w:eastAsia="仿宋" w:cs="仿宋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szCs w:val="24"/>
        </w:rPr>
        <w:t xml:space="preserve">                                                               </w:t>
      </w:r>
    </w:p>
    <w:p w14:paraId="6015D0A5">
      <w:pPr>
        <w:widowControl/>
        <w:shd w:val="clear" w:color="auto" w:fill="FFFFFF"/>
        <w:snapToGrid w:val="0"/>
        <w:spacing w:line="560" w:lineRule="exact"/>
        <w:jc w:val="left"/>
        <w:rPr>
          <w:rFonts w:ascii="仿宋" w:hAnsi="仿宋" w:eastAsia="仿宋" w:cs="仿宋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szCs w:val="24"/>
        </w:rPr>
        <w:t xml:space="preserve">                                                               </w:t>
      </w:r>
    </w:p>
    <w:p w14:paraId="3FF2407A">
      <w:pPr>
        <w:widowControl/>
        <w:shd w:val="clear" w:color="auto" w:fill="FFFFFF"/>
        <w:snapToGrid w:val="0"/>
        <w:spacing w:line="560" w:lineRule="exact"/>
        <w:jc w:val="right"/>
        <w:rPr>
          <w:rFonts w:ascii="仿宋" w:hAnsi="仿宋" w:eastAsia="仿宋" w:cs="仿宋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szCs w:val="24"/>
        </w:rPr>
        <w:t>浙江中医药大学人文与管理学院</w:t>
      </w:r>
    </w:p>
    <w:p w14:paraId="490B334E">
      <w:pPr>
        <w:widowControl/>
        <w:shd w:val="clear" w:color="auto" w:fill="FFFFFF"/>
        <w:snapToGrid w:val="0"/>
        <w:spacing w:line="560" w:lineRule="exact"/>
        <w:jc w:val="right"/>
        <w:rPr>
          <w:rFonts w:ascii="仿宋" w:hAnsi="仿宋" w:eastAsia="仿宋" w:cs="仿宋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szCs w:val="24"/>
        </w:rPr>
        <w:t>2025年3月26日</w:t>
      </w:r>
    </w:p>
    <w:p w14:paraId="71884427">
      <w:pPr>
        <w:widowControl/>
        <w:shd w:val="clear" w:color="auto" w:fill="FFFFFF"/>
        <w:snapToGrid w:val="0"/>
        <w:spacing w:line="560" w:lineRule="exact"/>
        <w:jc w:val="right"/>
        <w:rPr>
          <w:rFonts w:ascii="仿宋" w:hAnsi="仿宋" w:eastAsia="仿宋" w:cs="仿宋"/>
          <w:color w:val="000000"/>
          <w:kern w:val="0"/>
          <w:sz w:val="24"/>
          <w:szCs w:val="24"/>
        </w:rPr>
      </w:pPr>
    </w:p>
    <w:p w14:paraId="14462BD4">
      <w:pPr>
        <w:widowControl/>
        <w:shd w:val="clear" w:color="auto" w:fill="FFFFFF"/>
        <w:snapToGrid w:val="0"/>
        <w:spacing w:line="560" w:lineRule="exact"/>
        <w:jc w:val="left"/>
        <w:rPr>
          <w:rFonts w:ascii="仿宋" w:hAnsi="仿宋" w:eastAsia="仿宋" w:cs="仿宋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szCs w:val="24"/>
        </w:rPr>
        <w:br w:type="page"/>
      </w:r>
    </w:p>
    <w:p w14:paraId="356915E1">
      <w:pPr>
        <w:widowControl/>
        <w:shd w:val="clear" w:color="auto" w:fill="FFFFFF"/>
        <w:snapToGrid w:val="0"/>
        <w:spacing w:line="560" w:lineRule="exact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附件1</w:t>
      </w:r>
    </w:p>
    <w:p w14:paraId="1D74A295">
      <w:pPr>
        <w:ind w:firstLine="240" w:firstLineChars="100"/>
        <w:rPr>
          <w:sz w:val="24"/>
          <w:szCs w:val="28"/>
        </w:rPr>
      </w:pPr>
      <w:r>
        <w:rPr>
          <w:rFonts w:hint="eastAsia"/>
          <w:sz w:val="24"/>
          <w:szCs w:val="28"/>
        </w:rPr>
        <w:t>2025年浙中医大中医药卫生事业管理复试钉钉群：123365000975</w:t>
      </w:r>
    </w:p>
    <w:p w14:paraId="402D396F">
      <w:pPr>
        <w:ind w:firstLine="210" w:firstLineChars="100"/>
      </w:pPr>
      <w:r>
        <w:drawing>
          <wp:inline distT="0" distB="0" distL="0" distR="0">
            <wp:extent cx="2910840" cy="3171190"/>
            <wp:effectExtent l="0" t="0" r="3810" b="0"/>
            <wp:docPr id="156282748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2827487" name="图片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15772" cy="3176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5578A2">
      <w:pPr>
        <w:widowControl/>
        <w:shd w:val="clear" w:color="auto" w:fill="FFFFFF"/>
        <w:snapToGrid w:val="0"/>
        <w:spacing w:line="560" w:lineRule="exact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</w:p>
    <w:p w14:paraId="1DCD4CE3">
      <w:pPr>
        <w:widowControl/>
        <w:shd w:val="clear" w:color="auto" w:fill="FFFFFF"/>
        <w:snapToGrid w:val="0"/>
        <w:spacing w:line="560" w:lineRule="exact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</w:p>
    <w:p w14:paraId="0DBCA521">
      <w:pPr>
        <w:widowControl/>
        <w:shd w:val="clear" w:color="auto" w:fill="FFFFFF"/>
        <w:snapToGrid w:val="0"/>
        <w:spacing w:line="560" w:lineRule="exact"/>
        <w:jc w:val="left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</w:rPr>
        <w:t>附件2</w:t>
      </w:r>
    </w:p>
    <w:p w14:paraId="1917A8C0">
      <w:pPr>
        <w:ind w:firstLine="240" w:firstLineChars="100"/>
        <w:rPr>
          <w:sz w:val="24"/>
          <w:szCs w:val="28"/>
        </w:rPr>
      </w:pPr>
      <w:r>
        <w:rPr>
          <w:rFonts w:hint="eastAsia"/>
          <w:sz w:val="24"/>
          <w:szCs w:val="28"/>
        </w:rPr>
        <w:t>2025年浙中医大公共管理（MPA）复试钉钉群：94570022029</w:t>
      </w:r>
    </w:p>
    <w:p w14:paraId="6EA6E748">
      <w:pPr>
        <w:ind w:firstLine="240" w:firstLineChars="100"/>
        <w:rPr>
          <w:sz w:val="24"/>
          <w:szCs w:val="28"/>
        </w:rPr>
      </w:pPr>
      <w:r>
        <w:rPr>
          <w:sz w:val="24"/>
          <w:szCs w:val="28"/>
        </w:rPr>
        <w:drawing>
          <wp:inline distT="0" distB="0" distL="0" distR="0">
            <wp:extent cx="2880360" cy="3138170"/>
            <wp:effectExtent l="0" t="0" r="0" b="5080"/>
            <wp:docPr id="61351279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3512793" name="图片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89167" cy="3147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5B04CFE"/>
    <w:multiLevelType w:val="singleLevel"/>
    <w:tmpl w:val="95B04CFE"/>
    <w:lvl w:ilvl="0" w:tentative="0">
      <w:start w:val="5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djYmVkNjE5YzZiMWM1OTczOGZmYTBjYjQ5OTg4NWEifQ=="/>
  </w:docVars>
  <w:rsids>
    <w:rsidRoot w:val="24FB4208"/>
    <w:rsid w:val="00032D3D"/>
    <w:rsid w:val="00036DBC"/>
    <w:rsid w:val="00040544"/>
    <w:rsid w:val="00043697"/>
    <w:rsid w:val="00097564"/>
    <w:rsid w:val="000E3DB0"/>
    <w:rsid w:val="00131FF9"/>
    <w:rsid w:val="00141CAE"/>
    <w:rsid w:val="00165C38"/>
    <w:rsid w:val="001840AD"/>
    <w:rsid w:val="001D3987"/>
    <w:rsid w:val="001E5A50"/>
    <w:rsid w:val="001E76A9"/>
    <w:rsid w:val="0026259C"/>
    <w:rsid w:val="002821B3"/>
    <w:rsid w:val="00321046"/>
    <w:rsid w:val="00326863"/>
    <w:rsid w:val="00341980"/>
    <w:rsid w:val="00355AB0"/>
    <w:rsid w:val="003669A9"/>
    <w:rsid w:val="00367785"/>
    <w:rsid w:val="003819B7"/>
    <w:rsid w:val="003A52DC"/>
    <w:rsid w:val="003C1C4A"/>
    <w:rsid w:val="003D459F"/>
    <w:rsid w:val="004F1994"/>
    <w:rsid w:val="00501622"/>
    <w:rsid w:val="00504971"/>
    <w:rsid w:val="00585D53"/>
    <w:rsid w:val="005A02DD"/>
    <w:rsid w:val="005B1609"/>
    <w:rsid w:val="00620C8A"/>
    <w:rsid w:val="00636D98"/>
    <w:rsid w:val="00652E4F"/>
    <w:rsid w:val="006833D1"/>
    <w:rsid w:val="006908CC"/>
    <w:rsid w:val="007716CF"/>
    <w:rsid w:val="0079082B"/>
    <w:rsid w:val="0079152E"/>
    <w:rsid w:val="00794426"/>
    <w:rsid w:val="007B4346"/>
    <w:rsid w:val="007D64B5"/>
    <w:rsid w:val="007E3C0D"/>
    <w:rsid w:val="007F0B7C"/>
    <w:rsid w:val="00853F21"/>
    <w:rsid w:val="008A1B7E"/>
    <w:rsid w:val="008C1BD2"/>
    <w:rsid w:val="008D5C90"/>
    <w:rsid w:val="00916463"/>
    <w:rsid w:val="00916A9F"/>
    <w:rsid w:val="00920BD5"/>
    <w:rsid w:val="00922E5B"/>
    <w:rsid w:val="009A4199"/>
    <w:rsid w:val="009D1EC4"/>
    <w:rsid w:val="009F3D05"/>
    <w:rsid w:val="009F76ED"/>
    <w:rsid w:val="00A10E36"/>
    <w:rsid w:val="00A23CDC"/>
    <w:rsid w:val="00A24A1B"/>
    <w:rsid w:val="00A546E5"/>
    <w:rsid w:val="00A555FE"/>
    <w:rsid w:val="00A7421A"/>
    <w:rsid w:val="00A911B2"/>
    <w:rsid w:val="00AA1E46"/>
    <w:rsid w:val="00AD1935"/>
    <w:rsid w:val="00B22557"/>
    <w:rsid w:val="00B50ABA"/>
    <w:rsid w:val="00B521C1"/>
    <w:rsid w:val="00B635E4"/>
    <w:rsid w:val="00B72CEC"/>
    <w:rsid w:val="00BB7B45"/>
    <w:rsid w:val="00BE1613"/>
    <w:rsid w:val="00BF1AA7"/>
    <w:rsid w:val="00BF53E8"/>
    <w:rsid w:val="00C163E2"/>
    <w:rsid w:val="00C219E5"/>
    <w:rsid w:val="00C24300"/>
    <w:rsid w:val="00C769B5"/>
    <w:rsid w:val="00CB4763"/>
    <w:rsid w:val="00CC74DD"/>
    <w:rsid w:val="00CF33B3"/>
    <w:rsid w:val="00D4309E"/>
    <w:rsid w:val="00DE0ECE"/>
    <w:rsid w:val="00E5405A"/>
    <w:rsid w:val="00E57F22"/>
    <w:rsid w:val="00EA63C4"/>
    <w:rsid w:val="00EB191E"/>
    <w:rsid w:val="00EF3C05"/>
    <w:rsid w:val="00F42AE8"/>
    <w:rsid w:val="00F47461"/>
    <w:rsid w:val="00FF1060"/>
    <w:rsid w:val="00FF6C20"/>
    <w:rsid w:val="02E84657"/>
    <w:rsid w:val="04234D79"/>
    <w:rsid w:val="134639F9"/>
    <w:rsid w:val="18B12610"/>
    <w:rsid w:val="245C0D57"/>
    <w:rsid w:val="24E80B0D"/>
    <w:rsid w:val="24FB4208"/>
    <w:rsid w:val="2A7D71C7"/>
    <w:rsid w:val="2DC04242"/>
    <w:rsid w:val="373B04F2"/>
    <w:rsid w:val="398F6FC5"/>
    <w:rsid w:val="45A1778A"/>
    <w:rsid w:val="58887034"/>
    <w:rsid w:val="5B8A71CF"/>
    <w:rsid w:val="67791F52"/>
    <w:rsid w:val="6A28251D"/>
    <w:rsid w:val="6B5F2F32"/>
    <w:rsid w:val="730B669C"/>
    <w:rsid w:val="75F55B13"/>
    <w:rsid w:val="7AE40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qFormat/>
    <w:uiPriority w:val="0"/>
    <w:pPr>
      <w:ind w:left="100" w:leftChars="2500"/>
    </w:p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autoRedefine/>
    <w:qFormat/>
    <w:uiPriority w:val="34"/>
    <w:pPr>
      <w:widowControl/>
      <w:shd w:val="clear" w:color="auto" w:fill="FFFFFF"/>
      <w:spacing w:line="560" w:lineRule="exact"/>
      <w:ind w:left="360"/>
      <w:jc w:val="center"/>
    </w:pPr>
  </w:style>
  <w:style w:type="paragraph" w:customStyle="1" w:styleId="9">
    <w:name w:val="修订1"/>
    <w:hidden/>
    <w:unhideWhenUsed/>
    <w:qFormat/>
    <w:uiPriority w:val="99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styleId="10">
    <w:name w:val="Placeholder Text"/>
    <w:basedOn w:val="7"/>
    <w:semiHidden/>
    <w:uiPriority w:val="99"/>
    <w:rPr>
      <w:color w:val="808080"/>
    </w:rPr>
  </w:style>
  <w:style w:type="paragraph" w:customStyle="1" w:styleId="11">
    <w:name w:val="修订2"/>
    <w:hidden/>
    <w:semiHidden/>
    <w:uiPriority w:val="99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12">
    <w:name w:val="日期 字符"/>
    <w:basedOn w:val="7"/>
    <w:link w:val="2"/>
    <w:uiPriority w:val="0"/>
    <w:rPr>
      <w:rFonts w:ascii="Calibri" w:hAnsi="Calibri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D8CC1D-7CA1-4F90-B201-DFEE6B122AA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2306</Words>
  <Characters>2504</Characters>
  <Lines>19</Lines>
  <Paragraphs>5</Paragraphs>
  <TotalTime>32</TotalTime>
  <ScaleCrop>false</ScaleCrop>
  <LinksUpToDate>false</LinksUpToDate>
  <CharactersWithSpaces>2639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2024-03-26T06:17:00Z</dcterms:created>
  <dc:creator>LR</dc:creator>
  <cp:lastModifiedBy>HP</cp:lastModifiedBy>
  <dcterms:modified xsi:type="dcterms:W3CDTF">2025-03-27T08:57:19Z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09AE82FBAF7F485781534838A0F0CC54_13</vt:lpwstr>
  </property>
  <property fmtid="{D5CDD505-2E9C-101B-9397-08002B2CF9AE}" pid="4" name="KSOTemplateDocerSaveRecord">
    <vt:lpwstr>eyJoZGlkIjoiZTc4MzE3MWUzZjBkZjdjODhlZDUyZWU2ZGRmMzhiMGYifQ==</vt:lpwstr>
  </property>
</Properties>
</file>