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55327" w14:textId="77777777" w:rsidR="00653077" w:rsidRDefault="00653077">
      <w:pPr>
        <w:spacing w:line="1060" w:lineRule="exact"/>
        <w:jc w:val="center"/>
        <w:rPr>
          <w:rFonts w:ascii="方正粗宋简体" w:eastAsia="方正粗宋简体"/>
          <w:color w:val="FF0000"/>
          <w:w w:val="93"/>
          <w:sz w:val="97"/>
          <w:szCs w:val="97"/>
        </w:rPr>
      </w:pPr>
    </w:p>
    <w:p w14:paraId="6793F314" w14:textId="77777777" w:rsidR="00653077" w:rsidRPr="009F122E" w:rsidRDefault="00653077">
      <w:pPr>
        <w:spacing w:line="1531" w:lineRule="exact"/>
        <w:jc w:val="center"/>
        <w:rPr>
          <w:rFonts w:ascii="方正小标宋简体" w:eastAsia="方正小标宋简体"/>
          <w:w w:val="92"/>
          <w:sz w:val="24"/>
        </w:rPr>
      </w:pPr>
      <w:r w:rsidRPr="009F122E">
        <w:rPr>
          <w:rFonts w:ascii="方正小标宋简体" w:eastAsia="方正小标宋简体" w:hint="eastAsia"/>
          <w:color w:val="FF0000"/>
          <w:w w:val="92"/>
          <w:sz w:val="97"/>
          <w:szCs w:val="97"/>
        </w:rPr>
        <w:t>浙江中医药大学文件</w:t>
      </w:r>
    </w:p>
    <w:p w14:paraId="31E14678" w14:textId="77777777" w:rsidR="00653077" w:rsidRDefault="00D1549B">
      <w:pPr>
        <w:spacing w:line="1100" w:lineRule="exact"/>
        <w:jc w:val="center"/>
        <w:rPr>
          <w:rFonts w:ascii="仿宋_GB2312" w:eastAsia="仿宋_GB2312"/>
          <w:sz w:val="32"/>
          <w:szCs w:val="32"/>
        </w:rPr>
      </w:pPr>
      <w:bookmarkStart w:id="0" w:name="文号"/>
      <w:r>
        <w:rPr>
          <w:rFonts w:ascii="仿宋_GB2312" w:eastAsia="仿宋_GB2312" w:hint="eastAsia"/>
          <w:sz w:val="32"/>
          <w:szCs w:val="32"/>
        </w:rPr>
        <w:t>浙中医大发〔2022〕151号</w:t>
      </w:r>
      <w:bookmarkEnd w:id="0"/>
    </w:p>
    <w:p w14:paraId="2A593B44" w14:textId="77777777" w:rsidR="00653077" w:rsidRDefault="004465D8">
      <w:pPr>
        <w:jc w:val="center"/>
        <w:rPr>
          <w:rFonts w:ascii="宋体"/>
          <w:color w:val="FF0000"/>
          <w:sz w:val="44"/>
          <w:szCs w:val="44"/>
        </w:rPr>
      </w:pPr>
      <w:r>
        <w:rPr>
          <w:rFonts w:ascii="宋体" w:hint="eastAsia"/>
          <w:noProof/>
          <w:color w:val="FF0000"/>
          <w:sz w:val="44"/>
          <w:szCs w:val="44"/>
        </w:rPr>
        <mc:AlternateContent>
          <mc:Choice Requires="wps">
            <w:drawing>
              <wp:anchor distT="0" distB="0" distL="114300" distR="114300" simplePos="0" relativeHeight="251657728" behindDoc="0" locked="0" layoutInCell="1" allowOverlap="1" wp14:anchorId="323C565A" wp14:editId="4FC98373">
                <wp:simplePos x="0" y="0"/>
                <wp:positionH relativeFrom="column">
                  <wp:posOffset>0</wp:posOffset>
                </wp:positionH>
                <wp:positionV relativeFrom="paragraph">
                  <wp:posOffset>198120</wp:posOffset>
                </wp:positionV>
                <wp:extent cx="5600700" cy="0"/>
                <wp:effectExtent l="19685" t="27940" r="27940" b="19685"/>
                <wp:wrapNone/>
                <wp:docPr id="1"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A6269" id="直线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44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Z2IQIAACsEAAAOAAAAZHJzL2Uyb0RvYy54bWysU0tu2zAQ3RfoHQjubUmO4jiC5aCQrG7S&#10;1kDSA9AkZRGlSIKkLRtFT9JrdNVNj5NrdEh/kKSboqgW1JAz8/hm3nB+t+8l2nHrhFYlzsYpRlxR&#10;zYTalPjzYzOaYeQ8UYxIrXiJD9zhu8XbN/PBFHyiOy0ZtwhAlCsGU+LOe1MkiaMd74kba8MVOFtt&#10;e+JhazcJs2QA9F4mkzSdJoO2zFhNuXNwWh+deBHx25ZT/6ltHfdIlhi4+bjauK7DmizmpNhYYjpB&#10;TzTIP7DoiVBw6QWqJp6grRV/QPWCWu1068dU94luW0F5rAGqydJX1Tx0xPBYCzTHmUub3P+DpR93&#10;K4sEA+0wUqQHiZ6+/3j6+QtNQm8G4woIqdTKhuroXj2Ye02/OKR01RG14ZHj48FAYhYykhcpYeMM&#10;3LAePmgGMWTrdWzUvrV9gIQWoH3U43DRg+89onB4PU3TmxRko2dfQopzorHOv+e6R8EosRQqtIoU&#10;ZHfvfCBCinNIOFa6EVJGuaVCQ4mvZhlAB5fTUrDgjRu7WVfSoh2BiWmaFL5Y1qswq7eKRbSOE7Y8&#10;2Z4IebThdqkCHtQCfE7WcSS+3qa3y9lylo/yyXQ5ytO6Hr1rqnw0bbKb6/qqrqo6+xaoZXnRCca4&#10;CuzO45nlfyf/6aEcB+syoJc+JC/RY8OA7PkfSUcxg37HSVhrdljZs8gwkTH49HrCyD/fg/38jS9+&#10;AwAA//8DAFBLAwQUAAYACAAAACEAzg4MTt0AAAAGAQAADwAAAGRycy9kb3ducmV2LnhtbEyPQUvD&#10;QBCF74L/YRnBi9hNI0iI2ZQiiNUerLFQvG2zYxKanY27mzb+e0c86PG9N7z3TbGYbC+O6EPnSMF8&#10;loBAqp3pqFGwfXu4zkCEqMno3hEq+MIAi/L8rNC5cSd6xWMVG8ElFHKtoI1xyKUMdYtWh5kbkDj7&#10;cN7qyNI30nh94nLbyzRJbqXVHfFCqwe8b7E+VKNVYF/sUr6vH8fKb56ed5/r1eZwtVLq8mJa3oGI&#10;OMW/Y/jBZ3QomWnvRjJB9Ar4kajgZp6C4DTLUjb2v4YsC/kfv/wGAAD//wMAUEsBAi0AFAAGAAgA&#10;AAAhALaDOJL+AAAA4QEAABMAAAAAAAAAAAAAAAAAAAAAAFtDb250ZW50X1R5cGVzXS54bWxQSwEC&#10;LQAUAAYACAAAACEAOP0h/9YAAACUAQAACwAAAAAAAAAAAAAAAAAvAQAAX3JlbHMvLnJlbHNQSwEC&#10;LQAUAAYACAAAACEAA1wWdiECAAArBAAADgAAAAAAAAAAAAAAAAAuAgAAZHJzL2Uyb0RvYy54bWxQ&#10;SwECLQAUAAYACAAAACEAzg4MTt0AAAAGAQAADwAAAAAAAAAAAAAAAAB7BAAAZHJzL2Rvd25yZXYu&#10;eG1sUEsFBgAAAAAEAAQA8wAAAIUFAAAAAA==&#10;" strokecolor="red" strokeweight="3pt"/>
            </w:pict>
          </mc:Fallback>
        </mc:AlternateContent>
      </w:r>
    </w:p>
    <w:p w14:paraId="3C437918" w14:textId="77777777" w:rsidR="00D1549B" w:rsidRDefault="00D1549B" w:rsidP="00D1549B">
      <w:pPr>
        <w:spacing w:line="640" w:lineRule="exact"/>
        <w:jc w:val="center"/>
        <w:rPr>
          <w:rFonts w:ascii="方正小标宋简体" w:eastAsia="方正小标宋简体"/>
          <w:sz w:val="44"/>
          <w:szCs w:val="44"/>
        </w:rPr>
      </w:pPr>
      <w:r>
        <w:rPr>
          <w:rFonts w:ascii="方正小标宋简体" w:eastAsia="方正小标宋简体" w:hAnsi="仿宋" w:hint="eastAsia"/>
          <w:sz w:val="44"/>
          <w:szCs w:val="44"/>
        </w:rPr>
        <w:t>浙江中医药大学关于印发</w:t>
      </w:r>
      <w:r w:rsidRPr="009432FD">
        <w:rPr>
          <w:rFonts w:ascii="方正小标宋简体" w:eastAsia="方正小标宋简体" w:hint="eastAsia"/>
          <w:sz w:val="44"/>
          <w:szCs w:val="44"/>
        </w:rPr>
        <w:t>研究生导师</w:t>
      </w:r>
    </w:p>
    <w:p w14:paraId="03895BF3" w14:textId="77777777" w:rsidR="00D1549B" w:rsidRDefault="00D1549B" w:rsidP="00D1549B">
      <w:pPr>
        <w:spacing w:line="640" w:lineRule="exact"/>
        <w:jc w:val="center"/>
        <w:rPr>
          <w:rFonts w:ascii="方正小标宋简体" w:eastAsia="方正小标宋简体" w:hAnsi="仿宋"/>
          <w:sz w:val="44"/>
          <w:szCs w:val="44"/>
        </w:rPr>
      </w:pPr>
      <w:r w:rsidRPr="009432FD">
        <w:rPr>
          <w:rFonts w:ascii="方正小标宋简体" w:eastAsia="方正小标宋简体" w:hint="eastAsia"/>
          <w:sz w:val="44"/>
          <w:szCs w:val="44"/>
        </w:rPr>
        <w:t>考核办法</w:t>
      </w:r>
      <w:r>
        <w:rPr>
          <w:rFonts w:ascii="方正小标宋简体" w:eastAsia="方正小标宋简体" w:hAnsi="仿宋" w:hint="eastAsia"/>
          <w:sz w:val="44"/>
          <w:szCs w:val="44"/>
        </w:rPr>
        <w:t>的通知</w:t>
      </w:r>
    </w:p>
    <w:p w14:paraId="47991EAB" w14:textId="77777777" w:rsidR="00D1549B" w:rsidRDefault="00D1549B" w:rsidP="00D1549B">
      <w:pPr>
        <w:spacing w:line="640" w:lineRule="exact"/>
        <w:jc w:val="center"/>
        <w:rPr>
          <w:rFonts w:ascii="方正小标宋简体" w:eastAsia="方正小标宋简体" w:hAnsi="仿宋"/>
          <w:sz w:val="44"/>
          <w:szCs w:val="44"/>
        </w:rPr>
      </w:pPr>
    </w:p>
    <w:p w14:paraId="583A5219" w14:textId="77777777" w:rsidR="00D1549B" w:rsidRDefault="00D1549B" w:rsidP="0078774D">
      <w:pPr>
        <w:spacing w:line="560" w:lineRule="exact"/>
        <w:rPr>
          <w:rFonts w:ascii="仿宋" w:eastAsia="仿宋" w:hAnsi="仿宋"/>
          <w:sz w:val="32"/>
          <w:szCs w:val="32"/>
        </w:rPr>
      </w:pPr>
      <w:r>
        <w:rPr>
          <w:rFonts w:ascii="仿宋" w:eastAsia="仿宋" w:hAnsi="仿宋" w:hint="eastAsia"/>
          <w:sz w:val="32"/>
          <w:szCs w:val="32"/>
        </w:rPr>
        <w:t>各学院、部门（单位）：</w:t>
      </w:r>
    </w:p>
    <w:p w14:paraId="506C69F7" w14:textId="77777777" w:rsidR="00D1549B" w:rsidRDefault="00D1549B" w:rsidP="0078774D">
      <w:pPr>
        <w:spacing w:line="560" w:lineRule="exact"/>
        <w:ind w:firstLineChars="200" w:firstLine="640"/>
        <w:rPr>
          <w:rFonts w:ascii="仿宋" w:eastAsia="仿宋" w:hAnsi="仿宋"/>
          <w:sz w:val="32"/>
          <w:szCs w:val="32"/>
        </w:rPr>
      </w:pPr>
      <w:r>
        <w:rPr>
          <w:rFonts w:ascii="仿宋" w:eastAsia="仿宋" w:hAnsi="仿宋" w:hint="eastAsia"/>
          <w:sz w:val="32"/>
          <w:szCs w:val="32"/>
        </w:rPr>
        <w:t>《浙江中医药大学关于</w:t>
      </w:r>
      <w:r w:rsidRPr="00772D9F">
        <w:rPr>
          <w:rFonts w:ascii="仿宋" w:eastAsia="仿宋" w:hAnsi="仿宋" w:hint="eastAsia"/>
          <w:sz w:val="32"/>
          <w:szCs w:val="32"/>
        </w:rPr>
        <w:t>印发研究生导师考核办法的通知</w:t>
      </w:r>
      <w:r>
        <w:rPr>
          <w:rFonts w:ascii="仿宋" w:eastAsia="仿宋" w:hAnsi="仿宋" w:hint="eastAsia"/>
          <w:sz w:val="32"/>
          <w:szCs w:val="32"/>
        </w:rPr>
        <w:t>》已经校长办公会审议通过，现印发给你们，请遵照执行。</w:t>
      </w:r>
    </w:p>
    <w:p w14:paraId="6A29FD3F" w14:textId="77777777" w:rsidR="00D1549B" w:rsidRDefault="00D1549B" w:rsidP="0078774D">
      <w:pPr>
        <w:spacing w:line="560" w:lineRule="exact"/>
        <w:ind w:firstLineChars="200" w:firstLine="640"/>
        <w:rPr>
          <w:rFonts w:ascii="仿宋" w:eastAsia="仿宋" w:hAnsi="仿宋"/>
          <w:sz w:val="32"/>
          <w:szCs w:val="32"/>
        </w:rPr>
      </w:pPr>
    </w:p>
    <w:p w14:paraId="67E555E4" w14:textId="77777777" w:rsidR="00D1549B" w:rsidRDefault="00D1549B" w:rsidP="0078774D">
      <w:pPr>
        <w:spacing w:line="560" w:lineRule="exact"/>
        <w:ind w:firstLineChars="200" w:firstLine="640"/>
        <w:rPr>
          <w:rFonts w:ascii="仿宋" w:eastAsia="仿宋" w:hAnsi="仿宋"/>
          <w:sz w:val="32"/>
          <w:szCs w:val="32"/>
        </w:rPr>
      </w:pPr>
    </w:p>
    <w:p w14:paraId="641CFD45" w14:textId="77777777" w:rsidR="00D1549B" w:rsidRDefault="00D1549B" w:rsidP="00D1549B">
      <w:pPr>
        <w:spacing w:line="560" w:lineRule="exact"/>
        <w:ind w:firstLineChars="1600" w:firstLine="5120"/>
        <w:rPr>
          <w:rFonts w:ascii="仿宋" w:eastAsia="仿宋" w:hAnsi="仿宋"/>
          <w:sz w:val="32"/>
          <w:szCs w:val="32"/>
        </w:rPr>
      </w:pPr>
      <w:r>
        <w:rPr>
          <w:rFonts w:ascii="仿宋" w:eastAsia="仿宋" w:hAnsi="仿宋" w:hint="eastAsia"/>
          <w:sz w:val="32"/>
          <w:szCs w:val="32"/>
        </w:rPr>
        <w:t>浙江中医药大学</w:t>
      </w:r>
    </w:p>
    <w:p w14:paraId="472D1A0E" w14:textId="77777777" w:rsidR="00D1549B" w:rsidRDefault="00D1549B" w:rsidP="00D1549B">
      <w:pPr>
        <w:spacing w:line="560" w:lineRule="exact"/>
        <w:ind w:firstLineChars="1500" w:firstLine="4800"/>
        <w:rPr>
          <w:rFonts w:ascii="仿宋" w:eastAsia="仿宋" w:hAnsi="仿宋"/>
          <w:sz w:val="32"/>
          <w:szCs w:val="32"/>
        </w:rPr>
      </w:pPr>
      <w:r>
        <w:rPr>
          <w:rFonts w:ascii="仿宋" w:eastAsia="仿宋" w:hAnsi="仿宋" w:hint="eastAsia"/>
          <w:sz w:val="32"/>
          <w:szCs w:val="32"/>
        </w:rPr>
        <w:t xml:space="preserve"> 2022年11月28日</w:t>
      </w:r>
    </w:p>
    <w:p w14:paraId="284D6AB2" w14:textId="77777777" w:rsidR="00D1549B" w:rsidRDefault="00D1549B" w:rsidP="00D1549B">
      <w:pPr>
        <w:pStyle w:val="2"/>
        <w:spacing w:before="0" w:after="0" w:line="560" w:lineRule="exact"/>
        <w:rPr>
          <w:rFonts w:ascii="方正小标宋简体" w:eastAsia="方正小标宋简体"/>
          <w:b w:val="0"/>
          <w:sz w:val="44"/>
          <w:szCs w:val="44"/>
          <w:lang w:eastAsia="zh-CN"/>
        </w:rPr>
      </w:pPr>
    </w:p>
    <w:p w14:paraId="3D02FFD0" w14:textId="77777777" w:rsidR="00D1549B" w:rsidRDefault="00D1549B" w:rsidP="00D1549B">
      <w:pPr>
        <w:rPr>
          <w:lang w:val="x-none"/>
        </w:rPr>
      </w:pPr>
    </w:p>
    <w:p w14:paraId="371C9D8A" w14:textId="77777777" w:rsidR="00D1549B" w:rsidRDefault="00D1549B" w:rsidP="00D1549B">
      <w:pPr>
        <w:rPr>
          <w:lang w:val="x-none"/>
        </w:rPr>
      </w:pPr>
    </w:p>
    <w:p w14:paraId="5FD47BD7" w14:textId="77777777" w:rsidR="00D1549B" w:rsidRDefault="00D1549B" w:rsidP="00D1549B">
      <w:pPr>
        <w:rPr>
          <w:lang w:val="x-none"/>
        </w:rPr>
      </w:pPr>
    </w:p>
    <w:p w14:paraId="759FD699" w14:textId="77777777" w:rsidR="00D1549B" w:rsidRPr="00D1549B" w:rsidRDefault="00D1549B" w:rsidP="00D1549B">
      <w:pPr>
        <w:rPr>
          <w:lang w:val="x-none"/>
        </w:rPr>
      </w:pPr>
    </w:p>
    <w:p w14:paraId="0FF89037" w14:textId="77777777" w:rsidR="00D1549B" w:rsidRPr="009432FD" w:rsidRDefault="00D1549B" w:rsidP="00D1549B">
      <w:pPr>
        <w:pStyle w:val="2"/>
        <w:spacing w:before="0" w:after="0" w:line="560" w:lineRule="exact"/>
        <w:jc w:val="center"/>
        <w:rPr>
          <w:rFonts w:ascii="方正小标宋简体" w:eastAsia="方正小标宋简体"/>
          <w:b w:val="0"/>
          <w:sz w:val="44"/>
          <w:szCs w:val="44"/>
        </w:rPr>
      </w:pPr>
      <w:r w:rsidRPr="009432FD">
        <w:rPr>
          <w:rFonts w:ascii="方正小标宋简体" w:eastAsia="方正小标宋简体" w:hint="eastAsia"/>
          <w:b w:val="0"/>
          <w:sz w:val="44"/>
          <w:szCs w:val="44"/>
        </w:rPr>
        <w:lastRenderedPageBreak/>
        <w:t>浙江中医药大学研究生导师考核办法</w:t>
      </w:r>
    </w:p>
    <w:p w14:paraId="4DC13F5C" w14:textId="77777777" w:rsidR="00D1549B" w:rsidRDefault="00D1549B" w:rsidP="00D1549B">
      <w:pPr>
        <w:adjustRightInd w:val="0"/>
        <w:snapToGrid w:val="0"/>
        <w:spacing w:line="560" w:lineRule="exact"/>
        <w:ind w:firstLineChars="200" w:firstLine="560"/>
        <w:jc w:val="center"/>
        <w:rPr>
          <w:rFonts w:ascii="宋体" w:hAnsi="宋体" w:cs="宋体"/>
          <w:color w:val="000000"/>
          <w:sz w:val="28"/>
          <w:szCs w:val="28"/>
        </w:rPr>
      </w:pPr>
    </w:p>
    <w:p w14:paraId="09A87ACD" w14:textId="77777777" w:rsidR="00D1549B" w:rsidRPr="00475940" w:rsidRDefault="00D1549B" w:rsidP="00D1549B">
      <w:pPr>
        <w:adjustRightInd w:val="0"/>
        <w:snapToGrid w:val="0"/>
        <w:spacing w:line="560" w:lineRule="exact"/>
        <w:ind w:firstLineChars="200" w:firstLine="640"/>
        <w:rPr>
          <w:rFonts w:ascii="仿宋" w:eastAsia="仿宋" w:hAnsi="仿宋" w:cs="宋体"/>
          <w:color w:val="000000"/>
          <w:sz w:val="32"/>
          <w:szCs w:val="32"/>
        </w:rPr>
      </w:pPr>
      <w:r w:rsidRPr="00475940">
        <w:rPr>
          <w:rFonts w:ascii="楷体" w:eastAsia="楷体" w:hAnsi="楷体" w:cs="宋体" w:hint="eastAsia"/>
          <w:color w:val="000000"/>
          <w:sz w:val="32"/>
          <w:szCs w:val="32"/>
        </w:rPr>
        <w:t>第一条</w:t>
      </w:r>
      <w:r w:rsidRPr="00475940">
        <w:rPr>
          <w:rFonts w:ascii="仿宋" w:eastAsia="仿宋" w:hAnsi="仿宋" w:cs="宋体" w:hint="eastAsia"/>
          <w:color w:val="000000"/>
          <w:sz w:val="32"/>
          <w:szCs w:val="32"/>
        </w:rPr>
        <w:t xml:space="preserve"> 根据教育部《关于加强博士生导师岗位管理的若干意见》（教研〔2020〕11号）和《研究生导师指导行为准则》（教研〔2020〕12号）等文件精神，为充分体现导师在研究生培养中的主导作用，建立和健全导师管理业绩评价、激励与约束机制，使导师考核规范化、制度化、科学化，现结合实际情况修订本办法。</w:t>
      </w:r>
    </w:p>
    <w:p w14:paraId="1F7BBDCD" w14:textId="77777777" w:rsidR="00D1549B" w:rsidRPr="00475940" w:rsidRDefault="00D1549B" w:rsidP="00D1549B">
      <w:pPr>
        <w:adjustRightInd w:val="0"/>
        <w:snapToGrid w:val="0"/>
        <w:spacing w:line="560" w:lineRule="exact"/>
        <w:ind w:firstLineChars="200" w:firstLine="640"/>
        <w:rPr>
          <w:rFonts w:ascii="仿宋" w:eastAsia="仿宋" w:hAnsi="仿宋" w:cs="宋体"/>
          <w:color w:val="000000"/>
          <w:sz w:val="32"/>
          <w:szCs w:val="32"/>
        </w:rPr>
      </w:pPr>
      <w:r w:rsidRPr="00475940">
        <w:rPr>
          <w:rFonts w:ascii="楷体" w:eastAsia="楷体" w:hAnsi="楷体" w:cs="宋体" w:hint="eastAsia"/>
          <w:color w:val="000000"/>
          <w:sz w:val="32"/>
          <w:szCs w:val="32"/>
        </w:rPr>
        <w:t>第二条</w:t>
      </w:r>
      <w:r w:rsidRPr="00475940">
        <w:rPr>
          <w:rFonts w:ascii="仿宋" w:eastAsia="仿宋" w:hAnsi="仿宋" w:cs="宋体" w:hint="eastAsia"/>
          <w:color w:val="000000"/>
          <w:sz w:val="32"/>
          <w:szCs w:val="32"/>
        </w:rPr>
        <w:t xml:space="preserve"> 本办法适用于我校在岗的博士生导师和硕士生导师。</w:t>
      </w:r>
    </w:p>
    <w:p w14:paraId="692D2535" w14:textId="77777777" w:rsidR="00D1549B" w:rsidRPr="00475940" w:rsidRDefault="00D1549B" w:rsidP="00D1549B">
      <w:pPr>
        <w:pStyle w:val="Default"/>
        <w:snapToGrid w:val="0"/>
        <w:spacing w:line="560" w:lineRule="exact"/>
        <w:ind w:firstLineChars="200" w:firstLine="640"/>
        <w:jc w:val="both"/>
        <w:rPr>
          <w:rFonts w:ascii="仿宋" w:eastAsia="仿宋" w:hAnsi="仿宋"/>
          <w:sz w:val="32"/>
          <w:szCs w:val="32"/>
        </w:rPr>
      </w:pPr>
      <w:r w:rsidRPr="00475940">
        <w:rPr>
          <w:rFonts w:ascii="楷体" w:eastAsia="楷体" w:hAnsi="楷体" w:hint="eastAsia"/>
          <w:kern w:val="2"/>
          <w:sz w:val="32"/>
          <w:szCs w:val="32"/>
        </w:rPr>
        <w:t>第三条</w:t>
      </w:r>
      <w:r w:rsidRPr="00475940">
        <w:rPr>
          <w:rFonts w:ascii="仿宋" w:eastAsia="仿宋" w:hAnsi="仿宋" w:hint="eastAsia"/>
          <w:sz w:val="32"/>
          <w:szCs w:val="32"/>
        </w:rPr>
        <w:t xml:space="preserve"> 导师考核遵循公开、公平、公正原则，坚持有利于研究生培养和导师带教质量提高的原则。</w:t>
      </w:r>
    </w:p>
    <w:p w14:paraId="03F943E4" w14:textId="77777777" w:rsidR="00D1549B" w:rsidRPr="00475940" w:rsidRDefault="00D1549B" w:rsidP="00D1549B">
      <w:pPr>
        <w:pStyle w:val="Default"/>
        <w:snapToGrid w:val="0"/>
        <w:spacing w:line="560" w:lineRule="exact"/>
        <w:ind w:firstLineChars="200" w:firstLine="640"/>
        <w:jc w:val="both"/>
        <w:rPr>
          <w:rFonts w:ascii="仿宋" w:eastAsia="仿宋" w:hAnsi="仿宋"/>
          <w:sz w:val="32"/>
          <w:szCs w:val="32"/>
        </w:rPr>
      </w:pPr>
      <w:r w:rsidRPr="00475940">
        <w:rPr>
          <w:rFonts w:ascii="楷体" w:eastAsia="楷体" w:hAnsi="楷体" w:hint="eastAsia"/>
          <w:kern w:val="2"/>
          <w:sz w:val="32"/>
          <w:szCs w:val="32"/>
        </w:rPr>
        <w:t>第四条</w:t>
      </w:r>
      <w:r w:rsidRPr="00475940">
        <w:rPr>
          <w:rFonts w:ascii="仿宋" w:eastAsia="仿宋" w:hAnsi="仿宋" w:hint="eastAsia"/>
          <w:sz w:val="32"/>
          <w:szCs w:val="32"/>
        </w:rPr>
        <w:t xml:space="preserve"> 导师考核由校研究生院组织实施，负责考核办法的制定、考核工作的统筹指导与协调。各学院成立研究生导师考核小组（以下简称学院考核小组），负责本学院在岗导师的考核。</w:t>
      </w:r>
    </w:p>
    <w:p w14:paraId="0CAE28F2" w14:textId="77777777" w:rsidR="00D1549B" w:rsidRPr="00475940" w:rsidRDefault="00D1549B" w:rsidP="00D1549B">
      <w:pPr>
        <w:pStyle w:val="Default"/>
        <w:snapToGrid w:val="0"/>
        <w:spacing w:line="560" w:lineRule="exact"/>
        <w:ind w:firstLineChars="200" w:firstLine="640"/>
        <w:jc w:val="both"/>
        <w:rPr>
          <w:rFonts w:ascii="仿宋" w:eastAsia="仿宋" w:hAnsi="仿宋"/>
          <w:sz w:val="32"/>
          <w:szCs w:val="32"/>
        </w:rPr>
      </w:pPr>
      <w:r w:rsidRPr="00475940">
        <w:rPr>
          <w:rFonts w:ascii="楷体" w:eastAsia="楷体" w:hAnsi="楷体" w:hint="eastAsia"/>
          <w:kern w:val="2"/>
          <w:sz w:val="32"/>
          <w:szCs w:val="32"/>
        </w:rPr>
        <w:t>第五条</w:t>
      </w:r>
      <w:r w:rsidRPr="00475940">
        <w:rPr>
          <w:rFonts w:ascii="仿宋" w:eastAsia="仿宋" w:hAnsi="仿宋" w:hint="eastAsia"/>
          <w:sz w:val="32"/>
          <w:szCs w:val="32"/>
        </w:rPr>
        <w:t xml:space="preserve"> 导师考核的内容涵盖政治表现、师德师风、学术水平、指导精力投入、育人实效等方面，详见导师考核指标（附件），具体包括基础性指标、任务性指标和导向性指标三个方面：</w:t>
      </w:r>
    </w:p>
    <w:p w14:paraId="1065785A" w14:textId="77777777" w:rsidR="00D1549B" w:rsidRPr="00475940" w:rsidRDefault="00D1549B" w:rsidP="00D1549B">
      <w:pPr>
        <w:pStyle w:val="Default"/>
        <w:snapToGrid w:val="0"/>
        <w:spacing w:line="560" w:lineRule="exact"/>
        <w:ind w:firstLineChars="200" w:firstLine="640"/>
        <w:jc w:val="both"/>
        <w:rPr>
          <w:rFonts w:ascii="仿宋" w:eastAsia="仿宋" w:hAnsi="仿宋"/>
          <w:sz w:val="32"/>
          <w:szCs w:val="32"/>
        </w:rPr>
      </w:pPr>
      <w:r w:rsidRPr="00475940">
        <w:rPr>
          <w:rFonts w:ascii="仿宋" w:eastAsia="仿宋" w:hAnsi="仿宋" w:hint="eastAsia"/>
          <w:sz w:val="32"/>
          <w:szCs w:val="32"/>
        </w:rPr>
        <w:t>（一）基础性指标，是研究生培养中的基本环节，也是研究生教育立德树人的基本要求，属于合格性指标。基础性指标是必须完成的指标，除重大政策调整或不可抗力因素之外，本类指标全部完成为合格。</w:t>
      </w:r>
    </w:p>
    <w:p w14:paraId="1FC6BD29" w14:textId="77777777" w:rsidR="00D1549B" w:rsidRPr="00475940" w:rsidRDefault="00D1549B" w:rsidP="00D1549B">
      <w:pPr>
        <w:pStyle w:val="Default"/>
        <w:snapToGrid w:val="0"/>
        <w:spacing w:line="560" w:lineRule="exact"/>
        <w:ind w:firstLineChars="200" w:firstLine="640"/>
        <w:jc w:val="both"/>
        <w:rPr>
          <w:rFonts w:ascii="仿宋" w:eastAsia="仿宋" w:hAnsi="仿宋"/>
          <w:sz w:val="32"/>
          <w:szCs w:val="32"/>
        </w:rPr>
      </w:pPr>
      <w:r w:rsidRPr="00475940">
        <w:rPr>
          <w:rFonts w:ascii="仿宋" w:eastAsia="仿宋" w:hAnsi="仿宋" w:hint="eastAsia"/>
          <w:sz w:val="32"/>
          <w:szCs w:val="32"/>
        </w:rPr>
        <w:t>（二）任务性指标，是研究生培养中的高质量目标任务，需</w:t>
      </w:r>
      <w:r w:rsidRPr="00475940">
        <w:rPr>
          <w:rFonts w:ascii="仿宋" w:eastAsia="仿宋" w:hAnsi="仿宋" w:hint="eastAsia"/>
          <w:sz w:val="32"/>
          <w:szCs w:val="32"/>
        </w:rPr>
        <w:lastRenderedPageBreak/>
        <w:t>要积极努力去达到的指标。任务性指标有一定难度，根据完成情况分别设为A、B、C、D档次。</w:t>
      </w:r>
    </w:p>
    <w:p w14:paraId="265384AB" w14:textId="77777777" w:rsidR="00D1549B" w:rsidRPr="00475940" w:rsidRDefault="00D1549B" w:rsidP="00D1549B">
      <w:pPr>
        <w:pStyle w:val="Default"/>
        <w:snapToGrid w:val="0"/>
        <w:spacing w:line="560" w:lineRule="exact"/>
        <w:ind w:firstLineChars="200" w:firstLine="640"/>
        <w:jc w:val="both"/>
        <w:rPr>
          <w:rFonts w:ascii="仿宋" w:eastAsia="仿宋" w:hAnsi="仿宋"/>
          <w:sz w:val="32"/>
          <w:szCs w:val="32"/>
        </w:rPr>
      </w:pPr>
      <w:r w:rsidRPr="00475940">
        <w:rPr>
          <w:rFonts w:ascii="仿宋" w:eastAsia="仿宋" w:hAnsi="仿宋" w:hint="eastAsia"/>
          <w:sz w:val="32"/>
          <w:szCs w:val="32"/>
        </w:rPr>
        <w:t>（三）导向性指标，是研究生培养中的优秀目标要求，需要加大努力去争取的指标。导向性指标有较大难度，根据指标影响力、难易程度，以及完成情况分设1A、2A、3A档次。</w:t>
      </w:r>
    </w:p>
    <w:p w14:paraId="6D15657E" w14:textId="77777777" w:rsidR="00D1549B" w:rsidRPr="00475940" w:rsidRDefault="00D1549B" w:rsidP="00D1549B">
      <w:pPr>
        <w:pStyle w:val="Default"/>
        <w:snapToGrid w:val="0"/>
        <w:spacing w:line="560" w:lineRule="exact"/>
        <w:ind w:firstLineChars="200" w:firstLine="640"/>
        <w:jc w:val="both"/>
        <w:rPr>
          <w:rFonts w:ascii="仿宋" w:eastAsia="仿宋" w:hAnsi="仿宋"/>
          <w:sz w:val="32"/>
          <w:szCs w:val="32"/>
        </w:rPr>
      </w:pPr>
      <w:r w:rsidRPr="00475940">
        <w:rPr>
          <w:rFonts w:ascii="楷体" w:eastAsia="楷体" w:hAnsi="楷体" w:hint="eastAsia"/>
          <w:kern w:val="2"/>
          <w:sz w:val="32"/>
          <w:szCs w:val="32"/>
        </w:rPr>
        <w:t>第六条</w:t>
      </w:r>
      <w:r w:rsidRPr="00475940">
        <w:rPr>
          <w:rFonts w:ascii="仿宋" w:eastAsia="仿宋" w:hAnsi="仿宋" w:hint="eastAsia"/>
          <w:sz w:val="32"/>
          <w:szCs w:val="32"/>
        </w:rPr>
        <w:t xml:space="preserve"> 各类指标考核评价与结果应用：</w:t>
      </w:r>
    </w:p>
    <w:p w14:paraId="68E376A7" w14:textId="77777777" w:rsidR="00D1549B" w:rsidRPr="00475940" w:rsidRDefault="00D1549B" w:rsidP="00D1549B">
      <w:pPr>
        <w:pStyle w:val="Default"/>
        <w:snapToGrid w:val="0"/>
        <w:spacing w:line="560" w:lineRule="exact"/>
        <w:ind w:firstLineChars="200" w:firstLine="640"/>
        <w:jc w:val="both"/>
        <w:rPr>
          <w:rFonts w:ascii="仿宋" w:eastAsia="仿宋" w:hAnsi="仿宋"/>
          <w:sz w:val="32"/>
          <w:szCs w:val="32"/>
        </w:rPr>
      </w:pPr>
      <w:r w:rsidRPr="00475940">
        <w:rPr>
          <w:rFonts w:ascii="仿宋" w:eastAsia="仿宋" w:hAnsi="仿宋" w:hint="eastAsia"/>
          <w:sz w:val="32"/>
          <w:szCs w:val="32"/>
        </w:rPr>
        <w:t>（一）基础性指标。由学院考核小组进行评价，评价结果分为合格、基本合格和不合格。评价结果出现基本合格时，年度总体评价至少是基本合格；评价结果出现不合格时，年度总体评价也为不合格。</w:t>
      </w:r>
    </w:p>
    <w:p w14:paraId="794BC373" w14:textId="77777777" w:rsidR="00D1549B" w:rsidRPr="00475940" w:rsidRDefault="00D1549B" w:rsidP="00D1549B">
      <w:pPr>
        <w:pStyle w:val="Default"/>
        <w:snapToGrid w:val="0"/>
        <w:spacing w:line="560" w:lineRule="exact"/>
        <w:ind w:firstLineChars="200" w:firstLine="640"/>
        <w:jc w:val="both"/>
        <w:rPr>
          <w:rFonts w:ascii="仿宋" w:eastAsia="仿宋" w:hAnsi="仿宋"/>
          <w:sz w:val="32"/>
          <w:szCs w:val="32"/>
        </w:rPr>
      </w:pPr>
      <w:r w:rsidRPr="00475940">
        <w:rPr>
          <w:rFonts w:ascii="仿宋" w:eastAsia="仿宋" w:hAnsi="仿宋" w:hint="eastAsia"/>
          <w:sz w:val="32"/>
          <w:szCs w:val="32"/>
        </w:rPr>
        <w:t>（二）任务性指标。由学院考核小组进行评价，每完成1项单一指标获得1A，2个B可以计算为1个A，不计C和D；当出现D时，当年度考核不能申请参评优秀。</w:t>
      </w:r>
    </w:p>
    <w:p w14:paraId="6A960A5C" w14:textId="77777777" w:rsidR="00D1549B" w:rsidRPr="00475940" w:rsidRDefault="00D1549B" w:rsidP="00D1549B">
      <w:pPr>
        <w:pStyle w:val="Default"/>
        <w:snapToGrid w:val="0"/>
        <w:spacing w:line="560" w:lineRule="exact"/>
        <w:ind w:firstLineChars="200" w:firstLine="640"/>
        <w:jc w:val="both"/>
        <w:rPr>
          <w:rFonts w:ascii="仿宋" w:eastAsia="仿宋" w:hAnsi="仿宋"/>
          <w:sz w:val="32"/>
          <w:szCs w:val="32"/>
        </w:rPr>
      </w:pPr>
      <w:r w:rsidRPr="00475940">
        <w:rPr>
          <w:rFonts w:ascii="仿宋" w:eastAsia="仿宋" w:hAnsi="仿宋" w:hint="eastAsia"/>
          <w:sz w:val="32"/>
          <w:szCs w:val="32"/>
        </w:rPr>
        <w:t>（三）导向性指标。由学院考核小组进行评价，每完成1项单一指标，根据完成情况获得1A、2A或3A；如完成特别指定性指标，在符合优秀参评条件的基础上，可直接申请推荐优秀。</w:t>
      </w:r>
    </w:p>
    <w:p w14:paraId="191867BB" w14:textId="77777777" w:rsidR="00D1549B" w:rsidRPr="00475940" w:rsidRDefault="00D1549B" w:rsidP="00D1549B">
      <w:pPr>
        <w:pStyle w:val="Default"/>
        <w:snapToGrid w:val="0"/>
        <w:spacing w:line="560" w:lineRule="exact"/>
        <w:ind w:firstLineChars="200" w:firstLine="640"/>
        <w:jc w:val="both"/>
        <w:rPr>
          <w:rFonts w:ascii="仿宋" w:eastAsia="仿宋" w:hAnsi="仿宋"/>
          <w:sz w:val="32"/>
          <w:szCs w:val="32"/>
        </w:rPr>
      </w:pPr>
      <w:r w:rsidRPr="00475940">
        <w:rPr>
          <w:rFonts w:ascii="楷体" w:eastAsia="楷体" w:hAnsi="楷体" w:hint="eastAsia"/>
          <w:kern w:val="2"/>
          <w:sz w:val="32"/>
          <w:szCs w:val="32"/>
        </w:rPr>
        <w:t>第七条</w:t>
      </w:r>
      <w:r w:rsidRPr="00475940">
        <w:rPr>
          <w:rFonts w:ascii="仿宋" w:eastAsia="仿宋" w:hAnsi="仿宋" w:hint="eastAsia"/>
          <w:sz w:val="32"/>
          <w:szCs w:val="32"/>
        </w:rPr>
        <w:t xml:space="preserve"> 考核结果计算与考核等次。导师考核结果为任务性指标项目A等数量与导向性指标项目A等数量之和。考核等次分为优秀、合格、基本合格、不合格四个等次，考核合格及以上者方可参评优秀。考核优秀比例控制在20%以内，各学院以当年度在岗导师人数为基数进行评定。直接荐优者不占学院当年度优秀比例。学院可以根据实际制订更加详细的研究生导师考核细则，报</w:t>
      </w:r>
      <w:r w:rsidRPr="00475940">
        <w:rPr>
          <w:rFonts w:ascii="仿宋" w:eastAsia="仿宋" w:hAnsi="仿宋" w:hint="eastAsia"/>
          <w:sz w:val="32"/>
          <w:szCs w:val="32"/>
        </w:rPr>
        <w:lastRenderedPageBreak/>
        <w:t>研究生院备案后实施。</w:t>
      </w:r>
    </w:p>
    <w:p w14:paraId="58503185" w14:textId="77777777" w:rsidR="00D1549B" w:rsidRPr="00475940" w:rsidRDefault="00D1549B" w:rsidP="00D1549B">
      <w:pPr>
        <w:pStyle w:val="Default"/>
        <w:snapToGrid w:val="0"/>
        <w:spacing w:line="560" w:lineRule="exact"/>
        <w:ind w:firstLineChars="200" w:firstLine="640"/>
        <w:jc w:val="both"/>
        <w:rPr>
          <w:rFonts w:ascii="仿宋" w:eastAsia="仿宋" w:hAnsi="仿宋"/>
          <w:sz w:val="32"/>
          <w:szCs w:val="32"/>
        </w:rPr>
      </w:pPr>
      <w:r w:rsidRPr="00475940">
        <w:rPr>
          <w:rFonts w:ascii="楷体" w:eastAsia="楷体" w:hAnsi="楷体" w:hint="eastAsia"/>
          <w:kern w:val="2"/>
          <w:sz w:val="32"/>
          <w:szCs w:val="32"/>
        </w:rPr>
        <w:t>第八条</w:t>
      </w:r>
      <w:r w:rsidRPr="00475940">
        <w:rPr>
          <w:rFonts w:ascii="仿宋" w:eastAsia="仿宋" w:hAnsi="仿宋" w:hint="eastAsia"/>
          <w:sz w:val="32"/>
          <w:szCs w:val="32"/>
        </w:rPr>
        <w:t xml:space="preserve"> 考核结果作为导师招生资格与招生计划分配的重要依据。考核优秀者给予优先招生资格和招生计划重点分配，考核不合格者停止招生一年。连续三年考核不合格者，退出导师岗位。</w:t>
      </w:r>
    </w:p>
    <w:p w14:paraId="1788AB30" w14:textId="77777777" w:rsidR="00D1549B" w:rsidRPr="00475940" w:rsidRDefault="00D1549B" w:rsidP="00D1549B">
      <w:pPr>
        <w:pStyle w:val="Default"/>
        <w:snapToGrid w:val="0"/>
        <w:spacing w:line="560" w:lineRule="exact"/>
        <w:ind w:firstLineChars="200" w:firstLine="640"/>
        <w:jc w:val="both"/>
        <w:rPr>
          <w:rFonts w:ascii="仿宋" w:eastAsia="仿宋" w:hAnsi="仿宋"/>
          <w:sz w:val="32"/>
          <w:szCs w:val="32"/>
        </w:rPr>
      </w:pPr>
      <w:r w:rsidRPr="00475940">
        <w:rPr>
          <w:rFonts w:ascii="楷体" w:eastAsia="楷体" w:hAnsi="楷体" w:hint="eastAsia"/>
          <w:kern w:val="2"/>
          <w:sz w:val="32"/>
          <w:szCs w:val="32"/>
        </w:rPr>
        <w:t>第九条</w:t>
      </w:r>
      <w:r w:rsidRPr="00475940">
        <w:rPr>
          <w:rFonts w:ascii="仿宋" w:eastAsia="仿宋" w:hAnsi="仿宋" w:hint="eastAsia"/>
          <w:sz w:val="32"/>
          <w:szCs w:val="32"/>
        </w:rPr>
        <w:t xml:space="preserve"> 导师工作业绩按年度进行考核，业绩计算时间为当年1月1日至12月31日。</w:t>
      </w:r>
    </w:p>
    <w:p w14:paraId="711C0B2E" w14:textId="77777777" w:rsidR="00D1549B" w:rsidRPr="00475940" w:rsidRDefault="00D1549B" w:rsidP="00D1549B">
      <w:pPr>
        <w:pStyle w:val="Default"/>
        <w:snapToGrid w:val="0"/>
        <w:spacing w:line="560" w:lineRule="exact"/>
        <w:ind w:firstLineChars="200" w:firstLine="640"/>
        <w:jc w:val="both"/>
        <w:rPr>
          <w:rFonts w:ascii="仿宋" w:eastAsia="仿宋" w:hAnsi="仿宋"/>
          <w:sz w:val="32"/>
          <w:szCs w:val="32"/>
        </w:rPr>
      </w:pPr>
      <w:r w:rsidRPr="00475940">
        <w:rPr>
          <w:rFonts w:ascii="楷体" w:eastAsia="楷体" w:hAnsi="楷体" w:hint="eastAsia"/>
          <w:kern w:val="2"/>
          <w:sz w:val="32"/>
          <w:szCs w:val="32"/>
        </w:rPr>
        <w:t>第十条</w:t>
      </w:r>
      <w:r w:rsidRPr="00475940">
        <w:rPr>
          <w:rFonts w:ascii="仿宋" w:eastAsia="仿宋" w:hAnsi="仿宋" w:hint="eastAsia"/>
          <w:sz w:val="32"/>
          <w:szCs w:val="32"/>
        </w:rPr>
        <w:t xml:space="preserve"> 导师考核程序按以下步骤实施：</w:t>
      </w:r>
    </w:p>
    <w:p w14:paraId="5BE5CD22" w14:textId="77777777" w:rsidR="00D1549B" w:rsidRPr="00475940" w:rsidRDefault="00D1549B" w:rsidP="00D1549B">
      <w:pPr>
        <w:pStyle w:val="Default"/>
        <w:snapToGrid w:val="0"/>
        <w:spacing w:line="560" w:lineRule="exact"/>
        <w:ind w:firstLineChars="200" w:firstLine="640"/>
        <w:jc w:val="both"/>
        <w:rPr>
          <w:rFonts w:ascii="仿宋" w:eastAsia="仿宋" w:hAnsi="仿宋"/>
          <w:sz w:val="32"/>
          <w:szCs w:val="32"/>
        </w:rPr>
      </w:pPr>
      <w:r w:rsidRPr="00475940">
        <w:rPr>
          <w:rFonts w:ascii="仿宋" w:eastAsia="仿宋" w:hAnsi="仿宋" w:hint="eastAsia"/>
          <w:sz w:val="32"/>
          <w:szCs w:val="32"/>
        </w:rPr>
        <w:t>（一）基础数据与审核。每年1月上旬，研究生院与各学院进行基础数据共享，由学院形成本学院导师年度业绩数据初稿；1月中旬，导师个人完成基础数据核对确认。</w:t>
      </w:r>
    </w:p>
    <w:p w14:paraId="19FB8113" w14:textId="77777777" w:rsidR="00D1549B" w:rsidRPr="00475940" w:rsidRDefault="00D1549B" w:rsidP="00D1549B">
      <w:pPr>
        <w:pStyle w:val="Default"/>
        <w:snapToGrid w:val="0"/>
        <w:spacing w:line="560" w:lineRule="exact"/>
        <w:ind w:firstLineChars="200" w:firstLine="640"/>
        <w:jc w:val="both"/>
        <w:rPr>
          <w:rFonts w:ascii="仿宋" w:eastAsia="仿宋" w:hAnsi="仿宋"/>
          <w:sz w:val="32"/>
          <w:szCs w:val="32"/>
        </w:rPr>
      </w:pPr>
      <w:r w:rsidRPr="00475940">
        <w:rPr>
          <w:rFonts w:ascii="仿宋" w:eastAsia="仿宋" w:hAnsi="仿宋" w:hint="eastAsia"/>
          <w:sz w:val="32"/>
          <w:szCs w:val="32"/>
        </w:rPr>
        <w:t>（二）学院考核。学院考核小组复核导师业绩数据，对导师进行考核并确定等次。考核结果在院内公示5</w:t>
      </w:r>
      <w:r>
        <w:rPr>
          <w:rFonts w:ascii="仿宋" w:eastAsia="仿宋" w:hAnsi="仿宋" w:hint="eastAsia"/>
          <w:sz w:val="32"/>
          <w:szCs w:val="32"/>
        </w:rPr>
        <w:t>个工作日，公示无异议后于</w:t>
      </w:r>
      <w:r w:rsidRPr="00475940">
        <w:rPr>
          <w:rFonts w:ascii="仿宋" w:eastAsia="仿宋" w:hAnsi="仿宋" w:hint="eastAsia"/>
          <w:sz w:val="32"/>
          <w:szCs w:val="32"/>
        </w:rPr>
        <w:t>1月底上报研究生院。</w:t>
      </w:r>
    </w:p>
    <w:p w14:paraId="609362B5" w14:textId="77777777" w:rsidR="00D1549B" w:rsidRPr="00475940" w:rsidRDefault="00D1549B" w:rsidP="00D1549B">
      <w:pPr>
        <w:pStyle w:val="Default"/>
        <w:snapToGrid w:val="0"/>
        <w:spacing w:line="560" w:lineRule="exact"/>
        <w:ind w:firstLineChars="200" w:firstLine="640"/>
        <w:jc w:val="both"/>
        <w:rPr>
          <w:rFonts w:ascii="仿宋" w:eastAsia="仿宋" w:hAnsi="仿宋"/>
          <w:sz w:val="32"/>
          <w:szCs w:val="32"/>
        </w:rPr>
      </w:pPr>
      <w:r w:rsidRPr="00475940">
        <w:rPr>
          <w:rFonts w:ascii="仿宋" w:eastAsia="仿宋" w:hAnsi="仿宋" w:hint="eastAsia"/>
          <w:sz w:val="32"/>
          <w:szCs w:val="32"/>
        </w:rPr>
        <w:t>（三）学校审定与结果公示。研究生院对各学院考核小组的考核结果进行审定，审定结果在校内公示5个工作日，公示无异议后由学校发文公布。</w:t>
      </w:r>
    </w:p>
    <w:p w14:paraId="113EAB6C" w14:textId="77777777" w:rsidR="00D1549B" w:rsidRDefault="00D1549B" w:rsidP="00D1549B">
      <w:pPr>
        <w:pStyle w:val="Default"/>
        <w:snapToGrid w:val="0"/>
        <w:spacing w:line="560" w:lineRule="exact"/>
        <w:ind w:firstLineChars="200" w:firstLine="640"/>
        <w:jc w:val="both"/>
        <w:rPr>
          <w:rFonts w:ascii="仿宋" w:eastAsia="仿宋" w:hAnsi="仿宋"/>
          <w:sz w:val="32"/>
          <w:szCs w:val="32"/>
        </w:rPr>
      </w:pPr>
      <w:r w:rsidRPr="00475940">
        <w:rPr>
          <w:rFonts w:ascii="楷体" w:eastAsia="楷体" w:hAnsi="楷体" w:hint="eastAsia"/>
          <w:kern w:val="2"/>
          <w:sz w:val="32"/>
          <w:szCs w:val="32"/>
        </w:rPr>
        <w:t>第十一条</w:t>
      </w:r>
      <w:r>
        <w:rPr>
          <w:rFonts w:ascii="仿宋" w:eastAsia="仿宋" w:hAnsi="仿宋" w:hint="eastAsia"/>
          <w:sz w:val="32"/>
          <w:szCs w:val="32"/>
        </w:rPr>
        <w:t xml:space="preserve"> 本办法自发文之日起执行，由研究生院负责解释。</w:t>
      </w:r>
      <w:r w:rsidRPr="00475940">
        <w:rPr>
          <w:rFonts w:ascii="仿宋" w:eastAsia="仿宋" w:hAnsi="仿宋" w:hint="eastAsia"/>
          <w:sz w:val="32"/>
          <w:szCs w:val="32"/>
        </w:rPr>
        <w:t>原《浙江中医药大学研究生导师考核办法》（浙中</w:t>
      </w:r>
      <w:r>
        <w:rPr>
          <w:rFonts w:ascii="仿宋" w:eastAsia="仿宋" w:hAnsi="仿宋" w:hint="eastAsia"/>
          <w:sz w:val="32"/>
          <w:szCs w:val="32"/>
        </w:rPr>
        <w:t>医</w:t>
      </w:r>
      <w:r w:rsidRPr="00475940">
        <w:rPr>
          <w:rFonts w:ascii="仿宋" w:eastAsia="仿宋" w:hAnsi="仿宋" w:hint="eastAsia"/>
          <w:sz w:val="32"/>
          <w:szCs w:val="32"/>
        </w:rPr>
        <w:t>大发〔2021〕59号）同时废止。</w:t>
      </w:r>
    </w:p>
    <w:p w14:paraId="2C4316C4" w14:textId="77777777" w:rsidR="00D1549B" w:rsidRDefault="00D1549B" w:rsidP="00D1549B">
      <w:pPr>
        <w:pStyle w:val="Default"/>
        <w:snapToGrid w:val="0"/>
        <w:spacing w:line="560" w:lineRule="exact"/>
        <w:ind w:firstLineChars="200" w:firstLine="640"/>
        <w:jc w:val="both"/>
        <w:rPr>
          <w:rFonts w:ascii="仿宋" w:eastAsia="仿宋" w:hAnsi="仿宋"/>
          <w:sz w:val="32"/>
          <w:szCs w:val="32"/>
        </w:rPr>
      </w:pPr>
    </w:p>
    <w:p w14:paraId="24CD3073" w14:textId="77777777" w:rsidR="00D1549B" w:rsidRDefault="00D1549B" w:rsidP="00D1549B">
      <w:pPr>
        <w:pStyle w:val="Default"/>
        <w:snapToGrid w:val="0"/>
        <w:spacing w:line="560" w:lineRule="exact"/>
        <w:ind w:firstLineChars="200" w:firstLine="640"/>
        <w:jc w:val="both"/>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：浙江中医药大学研究生导师考核</w:t>
      </w:r>
      <w:r>
        <w:rPr>
          <w:rFonts w:ascii="仿宋" w:eastAsia="仿宋" w:hAnsi="仿宋" w:hint="eastAsia"/>
          <w:sz w:val="32"/>
          <w:szCs w:val="32"/>
        </w:rPr>
        <w:t>指标</w:t>
      </w:r>
    </w:p>
    <w:p w14:paraId="067B43DF" w14:textId="77777777" w:rsidR="004506EB" w:rsidRDefault="004506EB" w:rsidP="00D1549B">
      <w:pPr>
        <w:pStyle w:val="Default"/>
        <w:snapToGrid w:val="0"/>
        <w:spacing w:line="560" w:lineRule="exact"/>
        <w:jc w:val="both"/>
        <w:rPr>
          <w:rFonts w:ascii="黑体" w:eastAsia="黑体" w:hAnsi="黑体"/>
          <w:sz w:val="32"/>
          <w:szCs w:val="32"/>
        </w:rPr>
      </w:pPr>
    </w:p>
    <w:p w14:paraId="6EC87E0C" w14:textId="1475CE62" w:rsidR="00D1549B" w:rsidRDefault="00D1549B" w:rsidP="00D1549B">
      <w:pPr>
        <w:pStyle w:val="Default"/>
        <w:snapToGrid w:val="0"/>
        <w:spacing w:line="560" w:lineRule="exact"/>
        <w:jc w:val="both"/>
        <w:rPr>
          <w:rFonts w:ascii="黑体" w:eastAsia="黑体" w:hAnsi="黑体"/>
          <w:sz w:val="32"/>
          <w:szCs w:val="32"/>
        </w:rPr>
      </w:pPr>
      <w:r w:rsidRPr="00161B23">
        <w:rPr>
          <w:rFonts w:ascii="黑体" w:eastAsia="黑体" w:hAnsi="黑体" w:hint="eastAsia"/>
          <w:sz w:val="32"/>
          <w:szCs w:val="32"/>
        </w:rPr>
        <w:lastRenderedPageBreak/>
        <w:t>附件</w:t>
      </w:r>
    </w:p>
    <w:p w14:paraId="1C987D22" w14:textId="77777777" w:rsidR="00D1549B" w:rsidRPr="00D1549B" w:rsidRDefault="00D1549B" w:rsidP="00D1549B">
      <w:pPr>
        <w:pStyle w:val="Default"/>
        <w:snapToGrid w:val="0"/>
        <w:spacing w:line="560" w:lineRule="exact"/>
        <w:jc w:val="both"/>
        <w:rPr>
          <w:rFonts w:ascii="仿宋" w:eastAsia="仿宋" w:hAnsi="仿宋"/>
          <w:sz w:val="32"/>
          <w:szCs w:val="32"/>
        </w:rPr>
      </w:pPr>
    </w:p>
    <w:p w14:paraId="2105550C" w14:textId="77777777" w:rsidR="00D1549B" w:rsidRPr="00D1549B" w:rsidRDefault="00D1549B" w:rsidP="00D1549B">
      <w:pPr>
        <w:spacing w:line="560" w:lineRule="exact"/>
        <w:jc w:val="center"/>
        <w:rPr>
          <w:rFonts w:ascii="方正小标宋简体" w:eastAsia="方正小标宋简体" w:hAnsi="仿宋" w:cs="仿宋"/>
          <w:color w:val="000000"/>
          <w:sz w:val="44"/>
          <w:szCs w:val="44"/>
        </w:rPr>
      </w:pPr>
      <w:r w:rsidRPr="00D1549B">
        <w:rPr>
          <w:rFonts w:ascii="方正小标宋简体" w:eastAsia="方正小标宋简体" w:hAnsi="仿宋" w:cs="仿宋" w:hint="eastAsia"/>
          <w:color w:val="000000"/>
          <w:sz w:val="44"/>
          <w:szCs w:val="44"/>
        </w:rPr>
        <w:t>浙江中医药大学研究生导师考核指标</w:t>
      </w:r>
    </w:p>
    <w:p w14:paraId="649C8313" w14:textId="77777777" w:rsidR="00D1549B" w:rsidRPr="00D1549B" w:rsidRDefault="00D1549B" w:rsidP="00D1549B">
      <w:pPr>
        <w:spacing w:line="560" w:lineRule="exact"/>
        <w:jc w:val="center"/>
        <w:rPr>
          <w:rFonts w:ascii="仿宋" w:eastAsia="仿宋" w:hAnsi="仿宋"/>
          <w:color w:val="000000"/>
          <w:sz w:val="44"/>
          <w:szCs w:val="44"/>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538"/>
        <w:gridCol w:w="3738"/>
        <w:gridCol w:w="1134"/>
        <w:gridCol w:w="1965"/>
      </w:tblGrid>
      <w:tr w:rsidR="00D1549B" w:rsidRPr="002779E7" w14:paraId="0CA1DAD2" w14:textId="77777777" w:rsidTr="00D1549B">
        <w:trPr>
          <w:trHeight w:hRule="exact" w:val="750"/>
          <w:jc w:val="center"/>
        </w:trPr>
        <w:tc>
          <w:tcPr>
            <w:tcW w:w="810" w:type="dxa"/>
            <w:vAlign w:val="center"/>
          </w:tcPr>
          <w:p w14:paraId="635D684F" w14:textId="77777777" w:rsidR="00D1549B" w:rsidRPr="002779E7" w:rsidRDefault="00D1549B" w:rsidP="0078774D">
            <w:pPr>
              <w:spacing w:line="360" w:lineRule="exact"/>
              <w:jc w:val="center"/>
              <w:rPr>
                <w:rFonts w:ascii="仿宋" w:eastAsia="仿宋" w:hAnsi="仿宋" w:cs="宋体"/>
                <w:b/>
                <w:bCs/>
                <w:color w:val="000000"/>
              </w:rPr>
            </w:pPr>
            <w:r w:rsidRPr="002779E7">
              <w:rPr>
                <w:rFonts w:ascii="仿宋" w:eastAsia="仿宋" w:hAnsi="仿宋" w:cs="宋体" w:hint="eastAsia"/>
                <w:b/>
                <w:bCs/>
                <w:color w:val="000000"/>
              </w:rPr>
              <w:t>序号</w:t>
            </w:r>
          </w:p>
        </w:tc>
        <w:tc>
          <w:tcPr>
            <w:tcW w:w="1538" w:type="dxa"/>
            <w:vAlign w:val="center"/>
          </w:tcPr>
          <w:p w14:paraId="11779AEF" w14:textId="77777777" w:rsidR="00D1549B" w:rsidRPr="002779E7" w:rsidRDefault="00D1549B" w:rsidP="0078774D">
            <w:pPr>
              <w:spacing w:line="360" w:lineRule="exact"/>
              <w:jc w:val="center"/>
              <w:rPr>
                <w:rFonts w:ascii="仿宋" w:eastAsia="仿宋" w:hAnsi="仿宋" w:cs="宋体"/>
                <w:b/>
                <w:bCs/>
                <w:color w:val="000000"/>
              </w:rPr>
            </w:pPr>
            <w:r w:rsidRPr="002779E7">
              <w:rPr>
                <w:rFonts w:ascii="仿宋" w:eastAsia="仿宋" w:hAnsi="仿宋" w:cs="宋体" w:hint="eastAsia"/>
                <w:b/>
                <w:bCs/>
                <w:color w:val="000000"/>
              </w:rPr>
              <w:t>指标任务</w:t>
            </w:r>
          </w:p>
        </w:tc>
        <w:tc>
          <w:tcPr>
            <w:tcW w:w="3738" w:type="dxa"/>
            <w:vAlign w:val="center"/>
          </w:tcPr>
          <w:p w14:paraId="347F7C72" w14:textId="77777777" w:rsidR="00D1549B" w:rsidRPr="002779E7" w:rsidRDefault="00D1549B" w:rsidP="0078774D">
            <w:pPr>
              <w:spacing w:line="360" w:lineRule="exact"/>
              <w:jc w:val="center"/>
              <w:rPr>
                <w:rFonts w:ascii="仿宋" w:eastAsia="仿宋" w:hAnsi="仿宋" w:cs="宋体"/>
                <w:b/>
                <w:bCs/>
                <w:color w:val="000000"/>
              </w:rPr>
            </w:pPr>
            <w:r w:rsidRPr="002779E7">
              <w:rPr>
                <w:rFonts w:ascii="仿宋" w:eastAsia="仿宋" w:hAnsi="仿宋" w:cs="宋体" w:hint="eastAsia"/>
                <w:b/>
                <w:bCs/>
                <w:color w:val="000000"/>
              </w:rPr>
              <w:t>目标要求</w:t>
            </w:r>
          </w:p>
        </w:tc>
        <w:tc>
          <w:tcPr>
            <w:tcW w:w="1134" w:type="dxa"/>
            <w:vAlign w:val="center"/>
          </w:tcPr>
          <w:p w14:paraId="19D5EF0B" w14:textId="77777777" w:rsidR="00D1549B" w:rsidRPr="002779E7" w:rsidRDefault="00D1549B" w:rsidP="0078774D">
            <w:pPr>
              <w:spacing w:line="360" w:lineRule="exact"/>
              <w:jc w:val="center"/>
              <w:rPr>
                <w:rFonts w:ascii="仿宋" w:eastAsia="仿宋" w:hAnsi="仿宋" w:cs="宋体"/>
                <w:b/>
                <w:bCs/>
                <w:color w:val="000000"/>
              </w:rPr>
            </w:pPr>
            <w:r w:rsidRPr="002779E7">
              <w:rPr>
                <w:rFonts w:ascii="仿宋" w:eastAsia="仿宋" w:hAnsi="仿宋" w:cs="宋体" w:hint="eastAsia"/>
                <w:b/>
                <w:bCs/>
                <w:color w:val="000000"/>
              </w:rPr>
              <w:t>指标</w:t>
            </w:r>
          </w:p>
          <w:p w14:paraId="3F40335E" w14:textId="77777777" w:rsidR="00D1549B" w:rsidRPr="002779E7" w:rsidRDefault="00D1549B" w:rsidP="0078774D">
            <w:pPr>
              <w:spacing w:line="360" w:lineRule="exact"/>
              <w:jc w:val="center"/>
              <w:rPr>
                <w:rFonts w:ascii="仿宋" w:eastAsia="仿宋" w:hAnsi="仿宋" w:cs="宋体"/>
                <w:b/>
                <w:bCs/>
                <w:color w:val="000000"/>
              </w:rPr>
            </w:pPr>
            <w:r w:rsidRPr="002779E7">
              <w:rPr>
                <w:rFonts w:ascii="仿宋" w:eastAsia="仿宋" w:hAnsi="仿宋" w:cs="宋体" w:hint="eastAsia"/>
                <w:b/>
                <w:bCs/>
                <w:color w:val="000000"/>
              </w:rPr>
              <w:t>类型</w:t>
            </w:r>
          </w:p>
        </w:tc>
        <w:tc>
          <w:tcPr>
            <w:tcW w:w="1965" w:type="dxa"/>
            <w:vAlign w:val="center"/>
          </w:tcPr>
          <w:p w14:paraId="1CFF63BC" w14:textId="77777777" w:rsidR="00D1549B" w:rsidRPr="002779E7" w:rsidRDefault="00D1549B" w:rsidP="0078774D">
            <w:pPr>
              <w:spacing w:line="360" w:lineRule="exact"/>
              <w:jc w:val="center"/>
              <w:rPr>
                <w:rFonts w:ascii="仿宋" w:eastAsia="仿宋" w:hAnsi="仿宋" w:cs="宋体"/>
                <w:b/>
                <w:bCs/>
                <w:color w:val="000000"/>
              </w:rPr>
            </w:pPr>
            <w:r w:rsidRPr="002779E7">
              <w:rPr>
                <w:rFonts w:ascii="仿宋" w:eastAsia="仿宋" w:hAnsi="仿宋" w:cs="宋体" w:hint="eastAsia"/>
                <w:b/>
                <w:bCs/>
                <w:color w:val="000000"/>
              </w:rPr>
              <w:t>备注</w:t>
            </w:r>
          </w:p>
        </w:tc>
      </w:tr>
      <w:tr w:rsidR="00D1549B" w:rsidRPr="00475940" w14:paraId="357B3FE7" w14:textId="77777777" w:rsidTr="00D1549B">
        <w:trPr>
          <w:trHeight w:hRule="exact" w:val="1427"/>
          <w:jc w:val="center"/>
        </w:trPr>
        <w:tc>
          <w:tcPr>
            <w:tcW w:w="810" w:type="dxa"/>
            <w:vAlign w:val="center"/>
          </w:tcPr>
          <w:p w14:paraId="3854749E" w14:textId="77777777" w:rsidR="00D1549B" w:rsidRPr="00475940" w:rsidRDefault="00D1549B" w:rsidP="0078774D">
            <w:pPr>
              <w:spacing w:line="360" w:lineRule="exact"/>
              <w:jc w:val="center"/>
              <w:rPr>
                <w:rFonts w:ascii="仿宋" w:eastAsia="仿宋" w:hAnsi="仿宋" w:cs="宋体"/>
                <w:bCs/>
                <w:color w:val="000000"/>
              </w:rPr>
            </w:pPr>
            <w:r w:rsidRPr="00475940">
              <w:rPr>
                <w:rFonts w:ascii="仿宋" w:eastAsia="仿宋" w:hAnsi="仿宋" w:cs="宋体" w:hint="eastAsia"/>
                <w:bCs/>
                <w:color w:val="000000"/>
              </w:rPr>
              <w:t>1</w:t>
            </w:r>
          </w:p>
        </w:tc>
        <w:tc>
          <w:tcPr>
            <w:tcW w:w="1538" w:type="dxa"/>
            <w:vAlign w:val="center"/>
          </w:tcPr>
          <w:p w14:paraId="1B0AB26F" w14:textId="77777777" w:rsidR="00D1549B" w:rsidRPr="00475940" w:rsidRDefault="00D1549B" w:rsidP="0078774D">
            <w:pPr>
              <w:widowControl/>
              <w:spacing w:line="360" w:lineRule="exact"/>
              <w:jc w:val="center"/>
              <w:rPr>
                <w:rFonts w:ascii="仿宋" w:eastAsia="仿宋" w:hAnsi="仿宋" w:cs="宋体"/>
                <w:color w:val="000000"/>
              </w:rPr>
            </w:pPr>
            <w:r w:rsidRPr="00475940">
              <w:rPr>
                <w:rFonts w:ascii="仿宋" w:eastAsia="仿宋" w:hAnsi="仿宋" w:cs="宋体" w:hint="eastAsia"/>
                <w:color w:val="000000"/>
              </w:rPr>
              <w:t>坚持正确</w:t>
            </w:r>
          </w:p>
          <w:p w14:paraId="046C086C"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rPr>
              <w:t>思想引领</w:t>
            </w:r>
          </w:p>
        </w:tc>
        <w:tc>
          <w:tcPr>
            <w:tcW w:w="3738" w:type="dxa"/>
            <w:vAlign w:val="center"/>
          </w:tcPr>
          <w:p w14:paraId="3F8BBE46" w14:textId="77777777" w:rsidR="00D1549B" w:rsidRPr="00475940" w:rsidRDefault="00D1549B" w:rsidP="0078774D">
            <w:pPr>
              <w:widowControl/>
              <w:spacing w:line="360" w:lineRule="exact"/>
              <w:rPr>
                <w:rFonts w:ascii="仿宋" w:eastAsia="仿宋" w:hAnsi="仿宋" w:cs="宋体"/>
                <w:color w:val="000000"/>
                <w:kern w:val="0"/>
              </w:rPr>
            </w:pPr>
            <w:r w:rsidRPr="00475940">
              <w:rPr>
                <w:rFonts w:ascii="仿宋" w:eastAsia="仿宋" w:hAnsi="仿宋" w:cs="宋体" w:hint="eastAsia"/>
                <w:color w:val="000000"/>
              </w:rPr>
              <w:t>导师本人和研究生没有违背党的理论和路线方针政策、违反国家法律法规、损害党和国家形象、背离社会主义核心价值观的言行。</w:t>
            </w:r>
          </w:p>
        </w:tc>
        <w:tc>
          <w:tcPr>
            <w:tcW w:w="1134" w:type="dxa"/>
            <w:vAlign w:val="center"/>
          </w:tcPr>
          <w:p w14:paraId="6F0F4F41" w14:textId="77777777" w:rsidR="00D1549B" w:rsidRPr="00475940" w:rsidRDefault="00D1549B" w:rsidP="0078774D">
            <w:pPr>
              <w:widowControl/>
              <w:spacing w:line="360" w:lineRule="exact"/>
              <w:jc w:val="center"/>
              <w:rPr>
                <w:rFonts w:ascii="仿宋" w:eastAsia="仿宋" w:hAnsi="仿宋" w:cs="宋体"/>
                <w:color w:val="000000"/>
              </w:rPr>
            </w:pPr>
            <w:r w:rsidRPr="00475940">
              <w:rPr>
                <w:rFonts w:ascii="仿宋" w:eastAsia="仿宋" w:hAnsi="仿宋" w:cs="宋体" w:hint="eastAsia"/>
                <w:color w:val="000000"/>
              </w:rPr>
              <w:t>基础性</w:t>
            </w:r>
          </w:p>
          <w:p w14:paraId="396069EC"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rPr>
              <w:t>指标</w:t>
            </w:r>
          </w:p>
        </w:tc>
        <w:tc>
          <w:tcPr>
            <w:tcW w:w="1965" w:type="dxa"/>
            <w:vAlign w:val="center"/>
          </w:tcPr>
          <w:p w14:paraId="42CC5F92" w14:textId="77777777" w:rsidR="00D1549B" w:rsidRPr="00475940" w:rsidRDefault="00D1549B" w:rsidP="0078774D">
            <w:pPr>
              <w:widowControl/>
              <w:spacing w:line="360" w:lineRule="exact"/>
              <w:rPr>
                <w:rFonts w:ascii="仿宋" w:eastAsia="仿宋" w:hAnsi="仿宋" w:cs="宋体"/>
                <w:color w:val="000000"/>
              </w:rPr>
            </w:pPr>
          </w:p>
        </w:tc>
      </w:tr>
      <w:tr w:rsidR="00D1549B" w:rsidRPr="00475940" w14:paraId="522D0F9D" w14:textId="77777777" w:rsidTr="00D1549B">
        <w:trPr>
          <w:trHeight w:hRule="exact" w:val="1533"/>
          <w:jc w:val="center"/>
        </w:trPr>
        <w:tc>
          <w:tcPr>
            <w:tcW w:w="810" w:type="dxa"/>
            <w:vAlign w:val="center"/>
          </w:tcPr>
          <w:p w14:paraId="544F4EEB" w14:textId="77777777" w:rsidR="00D1549B" w:rsidRPr="00475940" w:rsidRDefault="00D1549B" w:rsidP="0078774D">
            <w:pPr>
              <w:spacing w:line="360" w:lineRule="exact"/>
              <w:jc w:val="center"/>
              <w:rPr>
                <w:rFonts w:ascii="仿宋" w:eastAsia="仿宋" w:hAnsi="仿宋" w:cs="宋体"/>
                <w:bCs/>
                <w:color w:val="000000"/>
              </w:rPr>
            </w:pPr>
            <w:r w:rsidRPr="00475940">
              <w:rPr>
                <w:rFonts w:ascii="仿宋" w:eastAsia="仿宋" w:hAnsi="仿宋" w:cs="宋体" w:hint="eastAsia"/>
                <w:bCs/>
                <w:color w:val="000000"/>
              </w:rPr>
              <w:t>2</w:t>
            </w:r>
          </w:p>
        </w:tc>
        <w:tc>
          <w:tcPr>
            <w:tcW w:w="1538" w:type="dxa"/>
            <w:vAlign w:val="center"/>
          </w:tcPr>
          <w:p w14:paraId="01936A96"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构建和谐</w:t>
            </w:r>
          </w:p>
          <w:p w14:paraId="0F6CAE79"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师生关系</w:t>
            </w:r>
          </w:p>
        </w:tc>
        <w:tc>
          <w:tcPr>
            <w:tcW w:w="3738" w:type="dxa"/>
            <w:vAlign w:val="center"/>
          </w:tcPr>
          <w:p w14:paraId="576E115A" w14:textId="77777777" w:rsidR="00D1549B" w:rsidRPr="00475940" w:rsidRDefault="00D1549B" w:rsidP="0078774D">
            <w:pPr>
              <w:spacing w:line="360" w:lineRule="exact"/>
              <w:rPr>
                <w:rFonts w:ascii="仿宋" w:eastAsia="仿宋" w:hAnsi="仿宋" w:cs="宋体"/>
                <w:color w:val="000000"/>
              </w:rPr>
            </w:pPr>
            <w:r w:rsidRPr="00475940">
              <w:rPr>
                <w:rFonts w:ascii="仿宋" w:eastAsia="仿宋" w:hAnsi="仿宋" w:cs="宋体" w:hint="eastAsia"/>
                <w:color w:val="000000"/>
              </w:rPr>
              <w:t>落实立德树人根本任务，加强人文关怀，关注研究生学业、就业和心理健康，建立良好的师生关系。不出现心理健康责任事件和重大舆情事件。</w:t>
            </w:r>
          </w:p>
        </w:tc>
        <w:tc>
          <w:tcPr>
            <w:tcW w:w="1134" w:type="dxa"/>
            <w:vAlign w:val="center"/>
          </w:tcPr>
          <w:p w14:paraId="349C9448"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基础性</w:t>
            </w:r>
          </w:p>
          <w:p w14:paraId="75F16392"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指标</w:t>
            </w:r>
          </w:p>
        </w:tc>
        <w:tc>
          <w:tcPr>
            <w:tcW w:w="1965" w:type="dxa"/>
            <w:vAlign w:val="center"/>
          </w:tcPr>
          <w:p w14:paraId="4885DAF0" w14:textId="77777777" w:rsidR="00D1549B" w:rsidRPr="00475940" w:rsidRDefault="00D1549B" w:rsidP="0078774D">
            <w:pPr>
              <w:spacing w:line="360" w:lineRule="exact"/>
              <w:rPr>
                <w:rFonts w:ascii="仿宋" w:eastAsia="仿宋" w:hAnsi="仿宋" w:cs="宋体"/>
                <w:color w:val="000000"/>
              </w:rPr>
            </w:pPr>
          </w:p>
        </w:tc>
      </w:tr>
      <w:tr w:rsidR="00D1549B" w:rsidRPr="00475940" w14:paraId="7A4D61DC" w14:textId="77777777" w:rsidTr="00D1549B">
        <w:trPr>
          <w:trHeight w:hRule="exact" w:val="860"/>
          <w:jc w:val="center"/>
        </w:trPr>
        <w:tc>
          <w:tcPr>
            <w:tcW w:w="810" w:type="dxa"/>
            <w:vAlign w:val="center"/>
          </w:tcPr>
          <w:p w14:paraId="25BCDF7D"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3</w:t>
            </w:r>
          </w:p>
        </w:tc>
        <w:tc>
          <w:tcPr>
            <w:tcW w:w="1538" w:type="dxa"/>
            <w:vAlign w:val="center"/>
          </w:tcPr>
          <w:p w14:paraId="59D69600" w14:textId="77777777" w:rsidR="00D1549B" w:rsidRPr="00475940" w:rsidRDefault="00D1549B" w:rsidP="0078774D">
            <w:pPr>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学位论文</w:t>
            </w:r>
          </w:p>
          <w:p w14:paraId="184564CE" w14:textId="77777777" w:rsidR="00D1549B" w:rsidRPr="00475940" w:rsidRDefault="00D1549B" w:rsidP="0078774D">
            <w:pPr>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开题</w:t>
            </w:r>
          </w:p>
        </w:tc>
        <w:tc>
          <w:tcPr>
            <w:tcW w:w="3738" w:type="dxa"/>
            <w:vAlign w:val="center"/>
          </w:tcPr>
          <w:p w14:paraId="3938EE68" w14:textId="77777777" w:rsidR="00D1549B" w:rsidRPr="00475940" w:rsidRDefault="00D1549B" w:rsidP="0078774D">
            <w:pPr>
              <w:spacing w:line="360" w:lineRule="exact"/>
              <w:rPr>
                <w:rFonts w:ascii="仿宋" w:eastAsia="仿宋" w:hAnsi="仿宋" w:cs="宋体"/>
                <w:color w:val="000000"/>
                <w:kern w:val="0"/>
              </w:rPr>
            </w:pPr>
            <w:r w:rsidRPr="00475940">
              <w:rPr>
                <w:rFonts w:ascii="仿宋" w:eastAsia="仿宋" w:hAnsi="仿宋" w:cs="宋体" w:hint="eastAsia"/>
                <w:color w:val="000000"/>
                <w:kern w:val="0"/>
              </w:rPr>
              <w:t>研究生按时开题，且通过开题。</w:t>
            </w:r>
          </w:p>
        </w:tc>
        <w:tc>
          <w:tcPr>
            <w:tcW w:w="1134" w:type="dxa"/>
            <w:vAlign w:val="center"/>
          </w:tcPr>
          <w:p w14:paraId="581ECEC4"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基础性</w:t>
            </w:r>
          </w:p>
          <w:p w14:paraId="30EF1DE1"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指标</w:t>
            </w:r>
          </w:p>
        </w:tc>
        <w:tc>
          <w:tcPr>
            <w:tcW w:w="1965" w:type="dxa"/>
            <w:vAlign w:val="center"/>
          </w:tcPr>
          <w:p w14:paraId="605A110F" w14:textId="77777777" w:rsidR="00D1549B" w:rsidRPr="00475940" w:rsidRDefault="00D1549B" w:rsidP="0078774D">
            <w:pPr>
              <w:widowControl/>
              <w:spacing w:line="360" w:lineRule="exact"/>
              <w:rPr>
                <w:rFonts w:ascii="仿宋" w:eastAsia="仿宋" w:hAnsi="仿宋" w:cs="宋体"/>
                <w:color w:val="000000"/>
                <w:kern w:val="0"/>
              </w:rPr>
            </w:pPr>
          </w:p>
        </w:tc>
      </w:tr>
      <w:tr w:rsidR="00D1549B" w:rsidRPr="00475940" w14:paraId="6D604D42" w14:textId="77777777" w:rsidTr="0078774D">
        <w:trPr>
          <w:trHeight w:hRule="exact" w:val="846"/>
          <w:jc w:val="center"/>
        </w:trPr>
        <w:tc>
          <w:tcPr>
            <w:tcW w:w="810" w:type="dxa"/>
            <w:vAlign w:val="center"/>
          </w:tcPr>
          <w:p w14:paraId="05B026F7"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4</w:t>
            </w:r>
          </w:p>
        </w:tc>
        <w:tc>
          <w:tcPr>
            <w:tcW w:w="1538" w:type="dxa"/>
            <w:vAlign w:val="center"/>
          </w:tcPr>
          <w:p w14:paraId="51D396E3" w14:textId="77777777" w:rsidR="00D1549B" w:rsidRPr="00475940" w:rsidRDefault="00D1549B" w:rsidP="0078774D">
            <w:pPr>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学位论文</w:t>
            </w:r>
          </w:p>
          <w:p w14:paraId="3D507568" w14:textId="77777777" w:rsidR="00D1549B" w:rsidRPr="00475940" w:rsidRDefault="00D1549B" w:rsidP="0078774D">
            <w:pPr>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盲审</w:t>
            </w:r>
          </w:p>
        </w:tc>
        <w:tc>
          <w:tcPr>
            <w:tcW w:w="3738" w:type="dxa"/>
            <w:vAlign w:val="center"/>
          </w:tcPr>
          <w:p w14:paraId="52B4E2AF" w14:textId="77777777" w:rsidR="00D1549B" w:rsidRPr="00475940" w:rsidRDefault="00D1549B" w:rsidP="0078774D">
            <w:pPr>
              <w:spacing w:line="360" w:lineRule="exact"/>
              <w:rPr>
                <w:rFonts w:ascii="仿宋" w:eastAsia="仿宋" w:hAnsi="仿宋" w:cs="宋体"/>
                <w:color w:val="000000"/>
                <w:kern w:val="0"/>
              </w:rPr>
            </w:pPr>
            <w:r w:rsidRPr="00475940">
              <w:rPr>
                <w:rFonts w:ascii="仿宋" w:eastAsia="仿宋" w:hAnsi="仿宋" w:cs="宋体" w:hint="eastAsia"/>
                <w:color w:val="000000"/>
                <w:kern w:val="0"/>
              </w:rPr>
              <w:t>研究生学位论文按时参加盲审。</w:t>
            </w:r>
          </w:p>
        </w:tc>
        <w:tc>
          <w:tcPr>
            <w:tcW w:w="1134" w:type="dxa"/>
            <w:vAlign w:val="center"/>
          </w:tcPr>
          <w:p w14:paraId="00692D7E"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基础性</w:t>
            </w:r>
          </w:p>
          <w:p w14:paraId="5E02ED0C"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指标</w:t>
            </w:r>
          </w:p>
        </w:tc>
        <w:tc>
          <w:tcPr>
            <w:tcW w:w="1965" w:type="dxa"/>
            <w:vAlign w:val="center"/>
          </w:tcPr>
          <w:p w14:paraId="314CE0FE" w14:textId="77777777" w:rsidR="00D1549B" w:rsidRPr="00475940" w:rsidRDefault="00D1549B" w:rsidP="0078774D">
            <w:pPr>
              <w:widowControl/>
              <w:spacing w:line="360" w:lineRule="exact"/>
              <w:rPr>
                <w:rFonts w:ascii="仿宋" w:eastAsia="仿宋" w:hAnsi="仿宋" w:cs="宋体"/>
                <w:color w:val="000000"/>
                <w:kern w:val="0"/>
              </w:rPr>
            </w:pPr>
          </w:p>
        </w:tc>
      </w:tr>
      <w:tr w:rsidR="00D1549B" w:rsidRPr="00475940" w14:paraId="3C776C0B" w14:textId="77777777" w:rsidTr="00D1549B">
        <w:trPr>
          <w:trHeight w:hRule="exact" w:val="869"/>
          <w:jc w:val="center"/>
        </w:trPr>
        <w:tc>
          <w:tcPr>
            <w:tcW w:w="810" w:type="dxa"/>
            <w:vAlign w:val="center"/>
          </w:tcPr>
          <w:p w14:paraId="2280C6C7"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5</w:t>
            </w:r>
          </w:p>
        </w:tc>
        <w:tc>
          <w:tcPr>
            <w:tcW w:w="1538" w:type="dxa"/>
            <w:vAlign w:val="center"/>
          </w:tcPr>
          <w:p w14:paraId="4156860D" w14:textId="77777777" w:rsidR="00D1549B" w:rsidRPr="00475940" w:rsidRDefault="00D1549B" w:rsidP="0078774D">
            <w:pPr>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学位论文</w:t>
            </w:r>
          </w:p>
          <w:p w14:paraId="2F617EAF" w14:textId="77777777" w:rsidR="00D1549B" w:rsidRPr="00475940" w:rsidRDefault="00D1549B" w:rsidP="0078774D">
            <w:pPr>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答辩</w:t>
            </w:r>
          </w:p>
        </w:tc>
        <w:tc>
          <w:tcPr>
            <w:tcW w:w="3738" w:type="dxa"/>
            <w:vAlign w:val="center"/>
          </w:tcPr>
          <w:p w14:paraId="4A45D0DF" w14:textId="77777777" w:rsidR="00D1549B" w:rsidRPr="00475940" w:rsidRDefault="00D1549B" w:rsidP="0078774D">
            <w:pPr>
              <w:spacing w:line="360" w:lineRule="exact"/>
              <w:rPr>
                <w:rFonts w:ascii="仿宋" w:eastAsia="仿宋" w:hAnsi="仿宋" w:cs="宋体"/>
                <w:color w:val="000000"/>
                <w:kern w:val="0"/>
              </w:rPr>
            </w:pPr>
            <w:r w:rsidRPr="00475940">
              <w:rPr>
                <w:rFonts w:ascii="仿宋" w:eastAsia="仿宋" w:hAnsi="仿宋" w:cs="宋体" w:hint="eastAsia"/>
                <w:color w:val="000000"/>
                <w:kern w:val="0"/>
              </w:rPr>
              <w:t>研究生按时答辩，且通过答辩。</w:t>
            </w:r>
          </w:p>
        </w:tc>
        <w:tc>
          <w:tcPr>
            <w:tcW w:w="1134" w:type="dxa"/>
            <w:vAlign w:val="center"/>
          </w:tcPr>
          <w:p w14:paraId="736AD7EC"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基础性</w:t>
            </w:r>
          </w:p>
          <w:p w14:paraId="64EA5B90"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指标</w:t>
            </w:r>
          </w:p>
        </w:tc>
        <w:tc>
          <w:tcPr>
            <w:tcW w:w="1965" w:type="dxa"/>
            <w:vAlign w:val="center"/>
          </w:tcPr>
          <w:p w14:paraId="0DC793A2" w14:textId="77777777" w:rsidR="00D1549B" w:rsidRPr="00475940" w:rsidRDefault="00D1549B" w:rsidP="0078774D">
            <w:pPr>
              <w:widowControl/>
              <w:spacing w:line="360" w:lineRule="exact"/>
              <w:rPr>
                <w:rFonts w:ascii="仿宋" w:eastAsia="仿宋" w:hAnsi="仿宋" w:cs="宋体"/>
                <w:color w:val="000000"/>
                <w:kern w:val="0"/>
              </w:rPr>
            </w:pPr>
          </w:p>
        </w:tc>
      </w:tr>
      <w:tr w:rsidR="00D1549B" w:rsidRPr="00475940" w14:paraId="3B9F811B" w14:textId="77777777" w:rsidTr="00D1549B">
        <w:trPr>
          <w:trHeight w:hRule="exact" w:val="2966"/>
          <w:jc w:val="center"/>
        </w:trPr>
        <w:tc>
          <w:tcPr>
            <w:tcW w:w="810" w:type="dxa"/>
            <w:vAlign w:val="center"/>
          </w:tcPr>
          <w:p w14:paraId="4C78B2B2"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6</w:t>
            </w:r>
          </w:p>
        </w:tc>
        <w:tc>
          <w:tcPr>
            <w:tcW w:w="1538" w:type="dxa"/>
            <w:vAlign w:val="center"/>
          </w:tcPr>
          <w:p w14:paraId="4D6C2231" w14:textId="77777777" w:rsidR="00D1549B" w:rsidRPr="00475940" w:rsidRDefault="00D1549B" w:rsidP="0078774D">
            <w:pPr>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学位论文</w:t>
            </w:r>
          </w:p>
          <w:p w14:paraId="48688F3C" w14:textId="77777777" w:rsidR="00D1549B" w:rsidRPr="00475940" w:rsidRDefault="00D1549B" w:rsidP="0078774D">
            <w:pPr>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抽检</w:t>
            </w:r>
          </w:p>
        </w:tc>
        <w:tc>
          <w:tcPr>
            <w:tcW w:w="3738" w:type="dxa"/>
            <w:vAlign w:val="center"/>
          </w:tcPr>
          <w:p w14:paraId="6E4BDE0A" w14:textId="77777777" w:rsidR="00D1549B" w:rsidRPr="00475940" w:rsidRDefault="00D1549B" w:rsidP="0078774D">
            <w:pPr>
              <w:spacing w:line="360" w:lineRule="exact"/>
              <w:rPr>
                <w:rFonts w:ascii="仿宋" w:eastAsia="仿宋" w:hAnsi="仿宋" w:cs="宋体"/>
                <w:color w:val="000000"/>
                <w:kern w:val="0"/>
              </w:rPr>
            </w:pPr>
            <w:r w:rsidRPr="00475940">
              <w:rPr>
                <w:rFonts w:ascii="仿宋" w:eastAsia="仿宋" w:hAnsi="仿宋" w:cs="宋体" w:hint="eastAsia"/>
                <w:color w:val="000000"/>
              </w:rPr>
              <w:t>当年度研究生学位论文抽检合格率达到100%。</w:t>
            </w:r>
          </w:p>
        </w:tc>
        <w:tc>
          <w:tcPr>
            <w:tcW w:w="1134" w:type="dxa"/>
            <w:vAlign w:val="center"/>
          </w:tcPr>
          <w:p w14:paraId="6F921F64"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基础性</w:t>
            </w:r>
          </w:p>
          <w:p w14:paraId="53CB1F9C"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指标</w:t>
            </w:r>
          </w:p>
        </w:tc>
        <w:tc>
          <w:tcPr>
            <w:tcW w:w="1965" w:type="dxa"/>
            <w:vAlign w:val="center"/>
          </w:tcPr>
          <w:p w14:paraId="32888D3F" w14:textId="77777777" w:rsidR="00D1549B" w:rsidRPr="00475940" w:rsidRDefault="00D1549B" w:rsidP="0078774D">
            <w:pPr>
              <w:widowControl/>
              <w:spacing w:line="360" w:lineRule="exact"/>
              <w:rPr>
                <w:rFonts w:ascii="仿宋" w:eastAsia="仿宋" w:hAnsi="仿宋" w:cs="宋体"/>
                <w:color w:val="000000"/>
                <w:kern w:val="0"/>
              </w:rPr>
            </w:pPr>
            <w:r w:rsidRPr="00475940">
              <w:rPr>
                <w:rFonts w:ascii="仿宋" w:eastAsia="仿宋" w:hAnsi="仿宋" w:cs="宋体"/>
                <w:color w:val="000000"/>
                <w:kern w:val="0"/>
              </w:rPr>
              <w:t>出现</w:t>
            </w:r>
            <w:r>
              <w:rPr>
                <w:rFonts w:ascii="仿宋" w:eastAsia="仿宋" w:hAnsi="仿宋" w:cs="宋体" w:hint="eastAsia"/>
                <w:color w:val="000000"/>
                <w:kern w:val="0"/>
              </w:rPr>
              <w:t>“存在问题论文”时年度考核为不合格；</w:t>
            </w:r>
            <w:r w:rsidRPr="00475940">
              <w:rPr>
                <w:rFonts w:ascii="仿宋" w:eastAsia="仿宋" w:hAnsi="仿宋" w:cs="宋体" w:hint="eastAsia"/>
                <w:color w:val="000000"/>
                <w:kern w:val="0"/>
              </w:rPr>
              <w:t>出现“1个专家评分＜60分”以及其他被点名存在质量问题的论文时年度考核为基本合格。</w:t>
            </w:r>
          </w:p>
        </w:tc>
      </w:tr>
      <w:tr w:rsidR="00D1549B" w:rsidRPr="00475940" w14:paraId="45564006" w14:textId="77777777" w:rsidTr="0078774D">
        <w:trPr>
          <w:trHeight w:hRule="exact" w:val="986"/>
          <w:jc w:val="center"/>
        </w:trPr>
        <w:tc>
          <w:tcPr>
            <w:tcW w:w="810" w:type="dxa"/>
            <w:vAlign w:val="center"/>
          </w:tcPr>
          <w:p w14:paraId="7128ACC4" w14:textId="77777777" w:rsidR="00D1549B" w:rsidRPr="00475940" w:rsidRDefault="00D1549B" w:rsidP="0078774D">
            <w:pPr>
              <w:spacing w:line="360" w:lineRule="exact"/>
              <w:jc w:val="center"/>
              <w:rPr>
                <w:rFonts w:ascii="仿宋" w:eastAsia="仿宋" w:hAnsi="仿宋" w:cs="宋体"/>
                <w:bCs/>
                <w:color w:val="000000"/>
              </w:rPr>
            </w:pPr>
            <w:r w:rsidRPr="00475940">
              <w:rPr>
                <w:rFonts w:ascii="仿宋" w:eastAsia="仿宋" w:hAnsi="仿宋" w:cs="宋体" w:hint="eastAsia"/>
                <w:bCs/>
                <w:color w:val="000000"/>
              </w:rPr>
              <w:t>7</w:t>
            </w:r>
          </w:p>
        </w:tc>
        <w:tc>
          <w:tcPr>
            <w:tcW w:w="1538" w:type="dxa"/>
            <w:vAlign w:val="center"/>
          </w:tcPr>
          <w:p w14:paraId="4078D1BD"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学术规范</w:t>
            </w:r>
          </w:p>
        </w:tc>
        <w:tc>
          <w:tcPr>
            <w:tcW w:w="3738" w:type="dxa"/>
            <w:vAlign w:val="center"/>
          </w:tcPr>
          <w:p w14:paraId="76132748" w14:textId="77777777" w:rsidR="00D1549B" w:rsidRPr="00475940" w:rsidRDefault="00D1549B" w:rsidP="0078774D">
            <w:pPr>
              <w:spacing w:line="360" w:lineRule="exact"/>
              <w:rPr>
                <w:rFonts w:ascii="仿宋" w:eastAsia="仿宋" w:hAnsi="仿宋" w:cs="宋体"/>
                <w:color w:val="000000"/>
              </w:rPr>
            </w:pPr>
            <w:r w:rsidRPr="00475940">
              <w:rPr>
                <w:rFonts w:ascii="仿宋" w:eastAsia="仿宋" w:hAnsi="仿宋" w:cs="宋体" w:hint="eastAsia"/>
                <w:color w:val="000000"/>
              </w:rPr>
              <w:t>加强学术指导和规范。当年度不出现研究生学术失范行为。</w:t>
            </w:r>
          </w:p>
        </w:tc>
        <w:tc>
          <w:tcPr>
            <w:tcW w:w="1134" w:type="dxa"/>
            <w:vAlign w:val="center"/>
          </w:tcPr>
          <w:p w14:paraId="57D6FD60"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基础性</w:t>
            </w:r>
          </w:p>
          <w:p w14:paraId="6DC32E67"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指标</w:t>
            </w:r>
          </w:p>
        </w:tc>
        <w:tc>
          <w:tcPr>
            <w:tcW w:w="1965" w:type="dxa"/>
            <w:vAlign w:val="center"/>
          </w:tcPr>
          <w:p w14:paraId="73D82026" w14:textId="77777777" w:rsidR="00D1549B" w:rsidRPr="00475940" w:rsidRDefault="00D1549B" w:rsidP="0078774D">
            <w:pPr>
              <w:spacing w:line="360" w:lineRule="exact"/>
              <w:rPr>
                <w:rFonts w:ascii="仿宋" w:eastAsia="仿宋" w:hAnsi="仿宋" w:cs="宋体"/>
                <w:color w:val="000000"/>
              </w:rPr>
            </w:pPr>
          </w:p>
        </w:tc>
      </w:tr>
      <w:tr w:rsidR="00D1549B" w:rsidRPr="00475940" w14:paraId="13304521" w14:textId="77777777" w:rsidTr="00D1549B">
        <w:trPr>
          <w:trHeight w:hRule="exact" w:val="1145"/>
          <w:jc w:val="center"/>
        </w:trPr>
        <w:tc>
          <w:tcPr>
            <w:tcW w:w="810" w:type="dxa"/>
            <w:vAlign w:val="center"/>
          </w:tcPr>
          <w:p w14:paraId="18E30784"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lastRenderedPageBreak/>
              <w:t>8</w:t>
            </w:r>
          </w:p>
        </w:tc>
        <w:tc>
          <w:tcPr>
            <w:tcW w:w="1538" w:type="dxa"/>
            <w:vAlign w:val="center"/>
          </w:tcPr>
          <w:p w14:paraId="58A4048E"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招生纪律</w:t>
            </w:r>
          </w:p>
        </w:tc>
        <w:tc>
          <w:tcPr>
            <w:tcW w:w="3738" w:type="dxa"/>
            <w:tcBorders>
              <w:top w:val="single" w:sz="4" w:space="0" w:color="auto"/>
              <w:left w:val="single" w:sz="4" w:space="0" w:color="auto"/>
              <w:bottom w:val="single" w:sz="4" w:space="0" w:color="auto"/>
              <w:right w:val="single" w:sz="4" w:space="0" w:color="auto"/>
            </w:tcBorders>
            <w:vAlign w:val="center"/>
          </w:tcPr>
          <w:p w14:paraId="274F9EDE" w14:textId="77777777" w:rsidR="00D1549B" w:rsidRPr="00475940" w:rsidRDefault="00D1549B" w:rsidP="0078774D">
            <w:pPr>
              <w:spacing w:line="360" w:lineRule="exact"/>
              <w:rPr>
                <w:rFonts w:ascii="仿宋" w:eastAsia="仿宋" w:hAnsi="仿宋" w:cs="宋体"/>
                <w:color w:val="000000"/>
              </w:rPr>
            </w:pPr>
            <w:r w:rsidRPr="00475940">
              <w:rPr>
                <w:rFonts w:ascii="仿宋" w:eastAsia="仿宋" w:hAnsi="仿宋" w:cs="宋体" w:hint="eastAsia"/>
                <w:color w:val="000000"/>
              </w:rPr>
              <w:t>严格招生纪律和要求。当年度不出现因导师原因发生研究生招生录取方面的差错。</w:t>
            </w:r>
          </w:p>
          <w:p w14:paraId="348E77FA" w14:textId="77777777" w:rsidR="00D1549B" w:rsidRPr="00475940" w:rsidRDefault="00D1549B" w:rsidP="0078774D">
            <w:pPr>
              <w:spacing w:line="360" w:lineRule="exact"/>
              <w:rPr>
                <w:rFonts w:ascii="仿宋" w:eastAsia="仿宋" w:hAnsi="仿宋" w:cs="宋体"/>
                <w:color w:val="000000"/>
              </w:rPr>
            </w:pPr>
          </w:p>
        </w:tc>
        <w:tc>
          <w:tcPr>
            <w:tcW w:w="1134" w:type="dxa"/>
            <w:vAlign w:val="center"/>
          </w:tcPr>
          <w:p w14:paraId="589D76AE"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基础性</w:t>
            </w:r>
          </w:p>
          <w:p w14:paraId="2BDEC847"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指标</w:t>
            </w:r>
          </w:p>
        </w:tc>
        <w:tc>
          <w:tcPr>
            <w:tcW w:w="1965" w:type="dxa"/>
            <w:vAlign w:val="center"/>
          </w:tcPr>
          <w:p w14:paraId="1CB6282F" w14:textId="77777777" w:rsidR="00D1549B" w:rsidRPr="00475940" w:rsidRDefault="00D1549B" w:rsidP="0078774D">
            <w:pPr>
              <w:widowControl/>
              <w:spacing w:line="360" w:lineRule="exact"/>
              <w:rPr>
                <w:rFonts w:ascii="仿宋" w:eastAsia="仿宋" w:hAnsi="仿宋" w:cs="宋体"/>
                <w:color w:val="000000"/>
                <w:kern w:val="0"/>
              </w:rPr>
            </w:pPr>
          </w:p>
        </w:tc>
      </w:tr>
      <w:tr w:rsidR="00D1549B" w:rsidRPr="00475940" w14:paraId="0613CCB0" w14:textId="77777777" w:rsidTr="00D1549B">
        <w:trPr>
          <w:trHeight w:hRule="exact" w:val="1430"/>
          <w:jc w:val="center"/>
        </w:trPr>
        <w:tc>
          <w:tcPr>
            <w:tcW w:w="810" w:type="dxa"/>
            <w:vAlign w:val="center"/>
          </w:tcPr>
          <w:p w14:paraId="3DD8C35A" w14:textId="77777777" w:rsidR="00D1549B" w:rsidRPr="00475940" w:rsidRDefault="00D1549B" w:rsidP="0078774D">
            <w:pPr>
              <w:spacing w:line="360" w:lineRule="exact"/>
              <w:jc w:val="center"/>
              <w:rPr>
                <w:rFonts w:ascii="仿宋" w:eastAsia="仿宋" w:hAnsi="仿宋" w:cs="宋体"/>
                <w:bCs/>
                <w:color w:val="000000"/>
              </w:rPr>
            </w:pPr>
            <w:r w:rsidRPr="00475940">
              <w:rPr>
                <w:rFonts w:ascii="仿宋" w:eastAsia="仿宋" w:hAnsi="仿宋" w:cs="宋体" w:hint="eastAsia"/>
                <w:bCs/>
                <w:color w:val="000000"/>
              </w:rPr>
              <w:t>9</w:t>
            </w:r>
          </w:p>
        </w:tc>
        <w:tc>
          <w:tcPr>
            <w:tcW w:w="1538" w:type="dxa"/>
            <w:vAlign w:val="center"/>
          </w:tcPr>
          <w:p w14:paraId="3FCB2EA9"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毕业教育</w:t>
            </w:r>
          </w:p>
          <w:p w14:paraId="70C9D080"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引导</w:t>
            </w:r>
          </w:p>
        </w:tc>
        <w:tc>
          <w:tcPr>
            <w:tcW w:w="3738" w:type="dxa"/>
            <w:vAlign w:val="center"/>
          </w:tcPr>
          <w:p w14:paraId="0950A6CE" w14:textId="77777777" w:rsidR="00D1549B" w:rsidRPr="00475940" w:rsidRDefault="00D1549B" w:rsidP="0078774D">
            <w:pPr>
              <w:spacing w:line="360" w:lineRule="exact"/>
              <w:rPr>
                <w:rFonts w:ascii="仿宋" w:eastAsia="仿宋" w:hAnsi="仿宋" w:cs="宋体"/>
                <w:color w:val="000000"/>
              </w:rPr>
            </w:pPr>
            <w:r w:rsidRPr="00475940">
              <w:rPr>
                <w:rFonts w:ascii="仿宋" w:eastAsia="仿宋" w:hAnsi="仿宋" w:cs="宋体" w:hint="eastAsia"/>
                <w:color w:val="000000"/>
              </w:rPr>
              <w:t>为毕业研究生开展爱校荣校教育，积极引导已离校毕业研究生配合上级部门开展毕业生质量跟踪调查和学位点评估相关调查，答题质量高，为A。</w:t>
            </w:r>
          </w:p>
        </w:tc>
        <w:tc>
          <w:tcPr>
            <w:tcW w:w="1134" w:type="dxa"/>
            <w:vAlign w:val="center"/>
          </w:tcPr>
          <w:p w14:paraId="761BDA50"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任务性</w:t>
            </w:r>
          </w:p>
          <w:p w14:paraId="25933915"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指标</w:t>
            </w:r>
          </w:p>
        </w:tc>
        <w:tc>
          <w:tcPr>
            <w:tcW w:w="1965" w:type="dxa"/>
            <w:vAlign w:val="center"/>
          </w:tcPr>
          <w:p w14:paraId="1C01A496" w14:textId="77777777" w:rsidR="00D1549B" w:rsidRPr="00475940" w:rsidRDefault="00D1549B" w:rsidP="0078774D">
            <w:pPr>
              <w:spacing w:line="360" w:lineRule="exact"/>
              <w:rPr>
                <w:rFonts w:ascii="仿宋" w:eastAsia="仿宋" w:hAnsi="仿宋" w:cs="宋体"/>
                <w:color w:val="000000"/>
              </w:rPr>
            </w:pPr>
          </w:p>
        </w:tc>
      </w:tr>
      <w:tr w:rsidR="00D1549B" w:rsidRPr="00475940" w14:paraId="142C36C2" w14:textId="77777777" w:rsidTr="00D1549B">
        <w:trPr>
          <w:trHeight w:hRule="exact" w:val="2257"/>
          <w:jc w:val="center"/>
        </w:trPr>
        <w:tc>
          <w:tcPr>
            <w:tcW w:w="810" w:type="dxa"/>
            <w:vAlign w:val="center"/>
          </w:tcPr>
          <w:p w14:paraId="40A02646" w14:textId="77777777" w:rsidR="00D1549B" w:rsidRPr="00475940" w:rsidRDefault="00D1549B" w:rsidP="0078774D">
            <w:pPr>
              <w:spacing w:line="360" w:lineRule="exact"/>
              <w:jc w:val="center"/>
              <w:rPr>
                <w:rFonts w:ascii="仿宋" w:eastAsia="仿宋" w:hAnsi="仿宋" w:cs="宋体"/>
                <w:bCs/>
                <w:color w:val="000000"/>
              </w:rPr>
            </w:pPr>
            <w:r w:rsidRPr="00475940">
              <w:rPr>
                <w:rFonts w:ascii="仿宋" w:eastAsia="仿宋" w:hAnsi="仿宋" w:cs="宋体" w:hint="eastAsia"/>
                <w:bCs/>
                <w:color w:val="000000"/>
              </w:rPr>
              <w:t>10</w:t>
            </w:r>
          </w:p>
        </w:tc>
        <w:tc>
          <w:tcPr>
            <w:tcW w:w="1538" w:type="dxa"/>
            <w:vAlign w:val="center"/>
          </w:tcPr>
          <w:p w14:paraId="5AE916F5"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职业生涯规划与就业指导</w:t>
            </w:r>
          </w:p>
        </w:tc>
        <w:tc>
          <w:tcPr>
            <w:tcW w:w="3738" w:type="dxa"/>
            <w:vAlign w:val="center"/>
          </w:tcPr>
          <w:p w14:paraId="3B229271" w14:textId="77777777" w:rsidR="00D1549B" w:rsidRPr="00475940" w:rsidRDefault="00D1549B" w:rsidP="0078774D">
            <w:pPr>
              <w:spacing w:line="360" w:lineRule="exact"/>
              <w:rPr>
                <w:rFonts w:ascii="仿宋" w:eastAsia="仿宋" w:hAnsi="仿宋" w:cs="宋体"/>
                <w:color w:val="000000"/>
              </w:rPr>
            </w:pPr>
            <w:r w:rsidRPr="00475940">
              <w:rPr>
                <w:rFonts w:ascii="仿宋" w:eastAsia="仿宋" w:hAnsi="仿宋" w:cs="宋体" w:hint="eastAsia"/>
                <w:color w:val="000000"/>
              </w:rPr>
              <w:t>主动为研究生开展职业生涯规划和就业指导，促进研究生高质量就业。培养的研究生在规定截止时间内100%就业为A；仅有1人未在规定截止时间内就业为B（限当年毕业生人数大于等于3人）；其他情况就业率低于70%为D。</w:t>
            </w:r>
          </w:p>
        </w:tc>
        <w:tc>
          <w:tcPr>
            <w:tcW w:w="1134" w:type="dxa"/>
            <w:vAlign w:val="center"/>
          </w:tcPr>
          <w:p w14:paraId="3858BFEF"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任务性</w:t>
            </w:r>
          </w:p>
          <w:p w14:paraId="3FC80738"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指标</w:t>
            </w:r>
          </w:p>
        </w:tc>
        <w:tc>
          <w:tcPr>
            <w:tcW w:w="1965" w:type="dxa"/>
            <w:vAlign w:val="center"/>
          </w:tcPr>
          <w:p w14:paraId="77C9CF8C" w14:textId="77777777" w:rsidR="00D1549B" w:rsidRPr="00475940" w:rsidRDefault="00D1549B" w:rsidP="0078774D">
            <w:pPr>
              <w:spacing w:line="360" w:lineRule="exact"/>
              <w:rPr>
                <w:rFonts w:ascii="仿宋" w:eastAsia="仿宋" w:hAnsi="仿宋" w:cs="宋体"/>
                <w:color w:val="000000"/>
              </w:rPr>
            </w:pPr>
            <w:r w:rsidRPr="00475940">
              <w:rPr>
                <w:rFonts w:ascii="仿宋" w:eastAsia="仿宋" w:hAnsi="仿宋" w:cs="宋体" w:hint="eastAsia"/>
                <w:color w:val="000000"/>
              </w:rPr>
              <w:t>含就业、创业、升学等</w:t>
            </w:r>
          </w:p>
        </w:tc>
      </w:tr>
      <w:tr w:rsidR="00D1549B" w:rsidRPr="00475940" w14:paraId="44D66724" w14:textId="77777777" w:rsidTr="00D1549B">
        <w:trPr>
          <w:trHeight w:hRule="exact" w:val="1424"/>
          <w:jc w:val="center"/>
        </w:trPr>
        <w:tc>
          <w:tcPr>
            <w:tcW w:w="810" w:type="dxa"/>
            <w:vAlign w:val="center"/>
          </w:tcPr>
          <w:p w14:paraId="7F3D5E8E"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11</w:t>
            </w:r>
          </w:p>
        </w:tc>
        <w:tc>
          <w:tcPr>
            <w:tcW w:w="1538" w:type="dxa"/>
            <w:vAlign w:val="center"/>
          </w:tcPr>
          <w:p w14:paraId="7061629F"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学位论文</w:t>
            </w:r>
          </w:p>
          <w:p w14:paraId="63116379" w14:textId="77777777" w:rsidR="00D1549B" w:rsidRPr="00475940" w:rsidRDefault="00D1549B" w:rsidP="0078774D">
            <w:pPr>
              <w:spacing w:line="360" w:lineRule="exact"/>
              <w:jc w:val="center"/>
              <w:rPr>
                <w:rFonts w:ascii="仿宋" w:eastAsia="仿宋" w:hAnsi="仿宋" w:cs="宋体"/>
                <w:color w:val="000000"/>
                <w:kern w:val="0"/>
              </w:rPr>
            </w:pPr>
            <w:r w:rsidRPr="00475940">
              <w:rPr>
                <w:rFonts w:ascii="仿宋" w:eastAsia="仿宋" w:hAnsi="仿宋" w:cs="宋体" w:hint="eastAsia"/>
                <w:color w:val="000000"/>
              </w:rPr>
              <w:t>盲审质量</w:t>
            </w:r>
          </w:p>
        </w:tc>
        <w:tc>
          <w:tcPr>
            <w:tcW w:w="3738" w:type="dxa"/>
            <w:vAlign w:val="center"/>
          </w:tcPr>
          <w:p w14:paraId="2D220096" w14:textId="77777777" w:rsidR="00D1549B" w:rsidRPr="00475940" w:rsidRDefault="00D1549B" w:rsidP="0078774D">
            <w:pPr>
              <w:spacing w:line="360" w:lineRule="exact"/>
              <w:rPr>
                <w:rFonts w:ascii="仿宋" w:eastAsia="仿宋" w:hAnsi="仿宋" w:cs="宋体"/>
                <w:color w:val="000000"/>
              </w:rPr>
            </w:pPr>
            <w:r w:rsidRPr="00475940">
              <w:rPr>
                <w:rFonts w:ascii="仿宋" w:eastAsia="仿宋" w:hAnsi="仿宋" w:cs="宋体" w:hint="eastAsia"/>
                <w:color w:val="000000"/>
              </w:rPr>
              <w:t>研究生全部通过首次校外盲审为A；未能通过首次校外盲审的问题论文，且修改后通过第二次盲审为C；两次盲审均未通过为D。</w:t>
            </w:r>
          </w:p>
        </w:tc>
        <w:tc>
          <w:tcPr>
            <w:tcW w:w="1134" w:type="dxa"/>
            <w:vAlign w:val="center"/>
          </w:tcPr>
          <w:p w14:paraId="0C7D35FD"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任务性</w:t>
            </w:r>
          </w:p>
          <w:p w14:paraId="3A8CE6EE"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指标</w:t>
            </w:r>
          </w:p>
        </w:tc>
        <w:tc>
          <w:tcPr>
            <w:tcW w:w="1965" w:type="dxa"/>
            <w:vAlign w:val="center"/>
          </w:tcPr>
          <w:p w14:paraId="4A83FEE5" w14:textId="77777777" w:rsidR="00D1549B" w:rsidRPr="00475940" w:rsidRDefault="00D1549B" w:rsidP="0078774D">
            <w:pPr>
              <w:widowControl/>
              <w:spacing w:line="360" w:lineRule="exact"/>
              <w:rPr>
                <w:rFonts w:ascii="仿宋" w:eastAsia="仿宋" w:hAnsi="仿宋" w:cs="宋体"/>
                <w:color w:val="000000"/>
                <w:kern w:val="0"/>
              </w:rPr>
            </w:pPr>
          </w:p>
        </w:tc>
      </w:tr>
      <w:tr w:rsidR="00D1549B" w:rsidRPr="00475940" w14:paraId="248E600D" w14:textId="77777777" w:rsidTr="00D1549B">
        <w:trPr>
          <w:trHeight w:hRule="exact" w:val="1417"/>
          <w:jc w:val="center"/>
        </w:trPr>
        <w:tc>
          <w:tcPr>
            <w:tcW w:w="810" w:type="dxa"/>
            <w:vAlign w:val="center"/>
          </w:tcPr>
          <w:p w14:paraId="703FA2A6"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12</w:t>
            </w:r>
          </w:p>
        </w:tc>
        <w:tc>
          <w:tcPr>
            <w:tcW w:w="1538" w:type="dxa"/>
            <w:vAlign w:val="center"/>
          </w:tcPr>
          <w:p w14:paraId="544F9A96"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学位论文</w:t>
            </w:r>
          </w:p>
          <w:p w14:paraId="0CEA5612"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抽检质量</w:t>
            </w:r>
          </w:p>
        </w:tc>
        <w:tc>
          <w:tcPr>
            <w:tcW w:w="3738" w:type="dxa"/>
            <w:vAlign w:val="center"/>
          </w:tcPr>
          <w:p w14:paraId="14F4A165" w14:textId="77777777" w:rsidR="00D1549B" w:rsidRPr="00475940" w:rsidRDefault="00D1549B" w:rsidP="0078774D">
            <w:pPr>
              <w:spacing w:line="360" w:lineRule="exact"/>
              <w:rPr>
                <w:rFonts w:ascii="仿宋" w:eastAsia="仿宋" w:hAnsi="仿宋" w:cs="宋体"/>
                <w:color w:val="000000"/>
              </w:rPr>
            </w:pPr>
            <w:r w:rsidRPr="00475940">
              <w:rPr>
                <w:rFonts w:ascii="仿宋" w:eastAsia="仿宋" w:hAnsi="仿宋" w:cs="宋体" w:hint="eastAsia"/>
                <w:color w:val="000000"/>
              </w:rPr>
              <w:t>研究生学位论文被国家或省级部门抽检，抽检评分≥85分，1A/篇；75-84.9分，1B/篇；抽检评分＜60分，或抽检结果为问题论文，为D。</w:t>
            </w:r>
          </w:p>
        </w:tc>
        <w:tc>
          <w:tcPr>
            <w:tcW w:w="1134" w:type="dxa"/>
            <w:vAlign w:val="center"/>
          </w:tcPr>
          <w:p w14:paraId="07E063A8"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任务性</w:t>
            </w:r>
          </w:p>
          <w:p w14:paraId="465BCDD7"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指标</w:t>
            </w:r>
          </w:p>
        </w:tc>
        <w:tc>
          <w:tcPr>
            <w:tcW w:w="1965" w:type="dxa"/>
            <w:vAlign w:val="center"/>
          </w:tcPr>
          <w:p w14:paraId="4AF49895" w14:textId="77777777" w:rsidR="00D1549B" w:rsidRPr="00475940" w:rsidRDefault="00D1549B" w:rsidP="0078774D">
            <w:pPr>
              <w:widowControl/>
              <w:spacing w:line="360" w:lineRule="exact"/>
              <w:rPr>
                <w:rFonts w:ascii="仿宋" w:eastAsia="仿宋" w:hAnsi="仿宋" w:cs="宋体"/>
                <w:color w:val="000000"/>
                <w:kern w:val="0"/>
              </w:rPr>
            </w:pPr>
          </w:p>
        </w:tc>
      </w:tr>
      <w:tr w:rsidR="00D1549B" w:rsidRPr="00475940" w14:paraId="082F3B5E" w14:textId="77777777" w:rsidTr="00D1549B">
        <w:trPr>
          <w:trHeight w:hRule="exact" w:val="842"/>
          <w:jc w:val="center"/>
        </w:trPr>
        <w:tc>
          <w:tcPr>
            <w:tcW w:w="810" w:type="dxa"/>
            <w:vAlign w:val="center"/>
          </w:tcPr>
          <w:p w14:paraId="050796FC"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13</w:t>
            </w:r>
          </w:p>
        </w:tc>
        <w:tc>
          <w:tcPr>
            <w:tcW w:w="1538" w:type="dxa"/>
            <w:vAlign w:val="center"/>
          </w:tcPr>
          <w:p w14:paraId="0F38073C"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执业医师</w:t>
            </w:r>
          </w:p>
          <w:p w14:paraId="737A396C"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考试通过率</w:t>
            </w:r>
          </w:p>
        </w:tc>
        <w:tc>
          <w:tcPr>
            <w:tcW w:w="3738" w:type="dxa"/>
            <w:vAlign w:val="center"/>
          </w:tcPr>
          <w:p w14:paraId="32F9E004" w14:textId="77777777" w:rsidR="00D1549B" w:rsidRPr="00475940" w:rsidRDefault="00D1549B" w:rsidP="0078774D">
            <w:pPr>
              <w:spacing w:line="360" w:lineRule="exact"/>
              <w:rPr>
                <w:rFonts w:ascii="仿宋" w:eastAsia="仿宋" w:hAnsi="仿宋" w:cs="宋体"/>
                <w:color w:val="000000"/>
              </w:rPr>
            </w:pPr>
            <w:r w:rsidRPr="00475940">
              <w:rPr>
                <w:rFonts w:ascii="仿宋" w:eastAsia="仿宋" w:hAnsi="仿宋" w:cs="宋体" w:hint="eastAsia"/>
                <w:color w:val="000000"/>
              </w:rPr>
              <w:t>专硕研究生当年度执业医师考试通过率100%为A，有1人未通过为D。</w:t>
            </w:r>
          </w:p>
        </w:tc>
        <w:tc>
          <w:tcPr>
            <w:tcW w:w="1134" w:type="dxa"/>
            <w:vAlign w:val="center"/>
          </w:tcPr>
          <w:p w14:paraId="3713D5FE"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任务性</w:t>
            </w:r>
          </w:p>
          <w:p w14:paraId="0F053144"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指标</w:t>
            </w:r>
          </w:p>
        </w:tc>
        <w:tc>
          <w:tcPr>
            <w:tcW w:w="1965" w:type="dxa"/>
            <w:vAlign w:val="center"/>
          </w:tcPr>
          <w:p w14:paraId="553FB5D3" w14:textId="77777777" w:rsidR="00D1549B" w:rsidRPr="00475940" w:rsidRDefault="00D1549B" w:rsidP="0078774D">
            <w:pPr>
              <w:widowControl/>
              <w:spacing w:line="360" w:lineRule="exact"/>
              <w:rPr>
                <w:rFonts w:ascii="仿宋" w:eastAsia="仿宋" w:hAnsi="仿宋" w:cs="宋体"/>
                <w:color w:val="000000"/>
                <w:kern w:val="0"/>
              </w:rPr>
            </w:pPr>
          </w:p>
        </w:tc>
      </w:tr>
      <w:tr w:rsidR="00D1549B" w:rsidRPr="00475940" w14:paraId="2B57BBE5" w14:textId="77777777" w:rsidTr="00D1549B">
        <w:trPr>
          <w:trHeight w:hRule="exact" w:val="840"/>
          <w:jc w:val="center"/>
        </w:trPr>
        <w:tc>
          <w:tcPr>
            <w:tcW w:w="810" w:type="dxa"/>
            <w:vAlign w:val="center"/>
          </w:tcPr>
          <w:p w14:paraId="17054537"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14</w:t>
            </w:r>
          </w:p>
        </w:tc>
        <w:tc>
          <w:tcPr>
            <w:tcW w:w="1538" w:type="dxa"/>
            <w:vAlign w:val="center"/>
          </w:tcPr>
          <w:p w14:paraId="403D0E12"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规培结业</w:t>
            </w:r>
          </w:p>
          <w:p w14:paraId="0151A022"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考核通过率</w:t>
            </w:r>
          </w:p>
        </w:tc>
        <w:tc>
          <w:tcPr>
            <w:tcW w:w="3738" w:type="dxa"/>
            <w:vAlign w:val="center"/>
          </w:tcPr>
          <w:p w14:paraId="3378F8CA" w14:textId="77777777" w:rsidR="00D1549B" w:rsidRPr="00475940" w:rsidRDefault="00D1549B" w:rsidP="0078774D">
            <w:pPr>
              <w:spacing w:line="360" w:lineRule="exact"/>
              <w:rPr>
                <w:rFonts w:ascii="仿宋" w:eastAsia="仿宋" w:hAnsi="仿宋" w:cs="宋体"/>
                <w:color w:val="000000"/>
              </w:rPr>
            </w:pPr>
            <w:r w:rsidRPr="00475940">
              <w:rPr>
                <w:rFonts w:ascii="仿宋" w:eastAsia="仿宋" w:hAnsi="仿宋" w:cs="宋体" w:hint="eastAsia"/>
                <w:color w:val="000000"/>
              </w:rPr>
              <w:t>专硕研究生当年度规培结业考核通过率100%为A，有1人未通过为D。</w:t>
            </w:r>
          </w:p>
        </w:tc>
        <w:tc>
          <w:tcPr>
            <w:tcW w:w="1134" w:type="dxa"/>
            <w:vAlign w:val="center"/>
          </w:tcPr>
          <w:p w14:paraId="42ED3F51"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任务性</w:t>
            </w:r>
          </w:p>
          <w:p w14:paraId="22A2D4EA"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指标</w:t>
            </w:r>
          </w:p>
        </w:tc>
        <w:tc>
          <w:tcPr>
            <w:tcW w:w="1965" w:type="dxa"/>
            <w:vAlign w:val="center"/>
          </w:tcPr>
          <w:p w14:paraId="5BCEE5EE" w14:textId="77777777" w:rsidR="00D1549B" w:rsidRPr="00475940" w:rsidRDefault="00D1549B" w:rsidP="0078774D">
            <w:pPr>
              <w:widowControl/>
              <w:spacing w:line="360" w:lineRule="exact"/>
              <w:rPr>
                <w:rFonts w:ascii="仿宋" w:eastAsia="仿宋" w:hAnsi="仿宋" w:cs="宋体"/>
                <w:color w:val="000000"/>
                <w:kern w:val="0"/>
              </w:rPr>
            </w:pPr>
          </w:p>
        </w:tc>
      </w:tr>
      <w:tr w:rsidR="00D1549B" w:rsidRPr="00475940" w14:paraId="2834DD1D" w14:textId="77777777" w:rsidTr="00D1549B">
        <w:trPr>
          <w:trHeight w:hRule="exact" w:val="1135"/>
          <w:jc w:val="center"/>
        </w:trPr>
        <w:tc>
          <w:tcPr>
            <w:tcW w:w="810" w:type="dxa"/>
            <w:vAlign w:val="center"/>
          </w:tcPr>
          <w:p w14:paraId="5FD01143"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15</w:t>
            </w:r>
          </w:p>
        </w:tc>
        <w:tc>
          <w:tcPr>
            <w:tcW w:w="1538" w:type="dxa"/>
            <w:vAlign w:val="center"/>
          </w:tcPr>
          <w:p w14:paraId="4C3325B5"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出国境交流</w:t>
            </w:r>
          </w:p>
          <w:p w14:paraId="613A7FF2"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（三个月及</w:t>
            </w:r>
          </w:p>
          <w:p w14:paraId="1C4B5609"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以上）</w:t>
            </w:r>
          </w:p>
        </w:tc>
        <w:tc>
          <w:tcPr>
            <w:tcW w:w="3738" w:type="dxa"/>
            <w:vAlign w:val="center"/>
          </w:tcPr>
          <w:p w14:paraId="1130590F" w14:textId="77777777" w:rsidR="00D1549B" w:rsidRPr="00475940" w:rsidRDefault="00D1549B" w:rsidP="0078774D">
            <w:pPr>
              <w:widowControl/>
              <w:spacing w:line="360" w:lineRule="exact"/>
              <w:rPr>
                <w:rFonts w:ascii="仿宋" w:eastAsia="仿宋" w:hAnsi="仿宋" w:cs="宋体"/>
                <w:color w:val="000000"/>
                <w:kern w:val="0"/>
              </w:rPr>
            </w:pPr>
            <w:r w:rsidRPr="00475940">
              <w:rPr>
                <w:rFonts w:ascii="仿宋" w:eastAsia="仿宋" w:hAnsi="仿宋" w:cs="宋体" w:hint="eastAsia"/>
                <w:color w:val="000000"/>
              </w:rPr>
              <w:t>研究生当年度赴国境外学习三个月及以上1A/人次。（学习时间跨年者，按一次计算，计入回校年度）</w:t>
            </w:r>
          </w:p>
        </w:tc>
        <w:tc>
          <w:tcPr>
            <w:tcW w:w="1134" w:type="dxa"/>
            <w:vAlign w:val="center"/>
          </w:tcPr>
          <w:p w14:paraId="06D55A5C" w14:textId="77777777" w:rsidR="00D1549B" w:rsidRPr="00475940" w:rsidRDefault="00D1549B" w:rsidP="0078774D">
            <w:pPr>
              <w:widowControl/>
              <w:spacing w:line="360" w:lineRule="exact"/>
              <w:jc w:val="center"/>
              <w:rPr>
                <w:rFonts w:ascii="仿宋" w:eastAsia="仿宋" w:hAnsi="仿宋" w:cs="宋体"/>
                <w:color w:val="000000"/>
              </w:rPr>
            </w:pPr>
            <w:r w:rsidRPr="00475940">
              <w:rPr>
                <w:rFonts w:ascii="仿宋" w:eastAsia="仿宋" w:hAnsi="仿宋" w:cs="宋体" w:hint="eastAsia"/>
                <w:color w:val="000000"/>
              </w:rPr>
              <w:t>导向型</w:t>
            </w:r>
          </w:p>
          <w:p w14:paraId="41F840F5"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rPr>
              <w:t>指标</w:t>
            </w:r>
          </w:p>
        </w:tc>
        <w:tc>
          <w:tcPr>
            <w:tcW w:w="1965" w:type="dxa"/>
            <w:vAlign w:val="center"/>
          </w:tcPr>
          <w:p w14:paraId="6BE0C00E" w14:textId="77777777" w:rsidR="00D1549B" w:rsidRPr="00475940" w:rsidRDefault="00D1549B" w:rsidP="0078774D">
            <w:pPr>
              <w:widowControl/>
              <w:spacing w:line="360" w:lineRule="exact"/>
              <w:rPr>
                <w:rFonts w:ascii="仿宋" w:eastAsia="仿宋" w:hAnsi="仿宋" w:cs="宋体"/>
                <w:color w:val="000000"/>
              </w:rPr>
            </w:pPr>
          </w:p>
        </w:tc>
      </w:tr>
      <w:tr w:rsidR="00D1549B" w:rsidRPr="00475940" w14:paraId="42B9CC6F" w14:textId="77777777" w:rsidTr="00D1549B">
        <w:trPr>
          <w:trHeight w:hRule="exact" w:val="1562"/>
          <w:jc w:val="center"/>
        </w:trPr>
        <w:tc>
          <w:tcPr>
            <w:tcW w:w="810" w:type="dxa"/>
            <w:vAlign w:val="center"/>
          </w:tcPr>
          <w:p w14:paraId="0F13571D"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16</w:t>
            </w:r>
          </w:p>
        </w:tc>
        <w:tc>
          <w:tcPr>
            <w:tcW w:w="1538" w:type="dxa"/>
            <w:vAlign w:val="center"/>
          </w:tcPr>
          <w:p w14:paraId="7401A223"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学术交流</w:t>
            </w:r>
          </w:p>
        </w:tc>
        <w:tc>
          <w:tcPr>
            <w:tcW w:w="3738" w:type="dxa"/>
            <w:vAlign w:val="center"/>
          </w:tcPr>
          <w:p w14:paraId="7DB6182A" w14:textId="77777777" w:rsidR="00D1549B" w:rsidRPr="00475940" w:rsidRDefault="00D1549B" w:rsidP="0078774D">
            <w:pPr>
              <w:spacing w:line="360" w:lineRule="exact"/>
              <w:rPr>
                <w:rFonts w:ascii="仿宋" w:eastAsia="仿宋" w:hAnsi="仿宋" w:cs="宋体"/>
                <w:color w:val="000000"/>
              </w:rPr>
            </w:pPr>
            <w:r w:rsidRPr="00475940">
              <w:rPr>
                <w:rFonts w:ascii="仿宋" w:eastAsia="仿宋" w:hAnsi="仿宋" w:cs="宋体" w:hint="eastAsia"/>
                <w:color w:val="000000"/>
              </w:rPr>
              <w:t>研究生参加国内外国际学术会议（由学校国际处认定），作口头报告，2A/人次；作墙报展示，1A/人次。（参会时间跨年者，同上计算）</w:t>
            </w:r>
          </w:p>
        </w:tc>
        <w:tc>
          <w:tcPr>
            <w:tcW w:w="1134" w:type="dxa"/>
            <w:vAlign w:val="center"/>
          </w:tcPr>
          <w:p w14:paraId="4DCA0269" w14:textId="77777777" w:rsidR="00D1549B" w:rsidRPr="00475940" w:rsidRDefault="00D1549B" w:rsidP="0078774D">
            <w:pPr>
              <w:widowControl/>
              <w:spacing w:line="360" w:lineRule="exact"/>
              <w:jc w:val="center"/>
              <w:rPr>
                <w:rFonts w:ascii="仿宋" w:eastAsia="仿宋" w:hAnsi="仿宋" w:cs="宋体"/>
                <w:color w:val="000000"/>
              </w:rPr>
            </w:pPr>
            <w:r w:rsidRPr="00475940">
              <w:rPr>
                <w:rFonts w:ascii="仿宋" w:eastAsia="仿宋" w:hAnsi="仿宋" w:cs="宋体" w:hint="eastAsia"/>
                <w:color w:val="000000"/>
              </w:rPr>
              <w:t>导向性</w:t>
            </w:r>
          </w:p>
          <w:p w14:paraId="59CB596C"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rPr>
              <w:t>指标</w:t>
            </w:r>
          </w:p>
        </w:tc>
        <w:tc>
          <w:tcPr>
            <w:tcW w:w="1965" w:type="dxa"/>
            <w:vAlign w:val="center"/>
          </w:tcPr>
          <w:p w14:paraId="693277EC" w14:textId="77777777" w:rsidR="00D1549B" w:rsidRPr="00475940" w:rsidRDefault="00D1549B" w:rsidP="0078774D">
            <w:pPr>
              <w:widowControl/>
              <w:spacing w:line="360" w:lineRule="exact"/>
              <w:rPr>
                <w:rFonts w:ascii="仿宋" w:eastAsia="仿宋" w:hAnsi="仿宋" w:cs="宋体"/>
                <w:color w:val="000000"/>
              </w:rPr>
            </w:pPr>
          </w:p>
          <w:p w14:paraId="502F83F5" w14:textId="77777777" w:rsidR="00D1549B" w:rsidRPr="00475940" w:rsidRDefault="00D1549B" w:rsidP="0078774D">
            <w:pPr>
              <w:widowControl/>
              <w:spacing w:line="360" w:lineRule="exact"/>
              <w:rPr>
                <w:rFonts w:ascii="仿宋" w:eastAsia="仿宋" w:hAnsi="仿宋" w:cs="宋体"/>
                <w:color w:val="000000"/>
              </w:rPr>
            </w:pPr>
          </w:p>
          <w:p w14:paraId="49E62512" w14:textId="77777777" w:rsidR="00D1549B" w:rsidRPr="00475940" w:rsidRDefault="00D1549B" w:rsidP="0078774D">
            <w:pPr>
              <w:widowControl/>
              <w:spacing w:line="360" w:lineRule="exact"/>
              <w:rPr>
                <w:rFonts w:ascii="仿宋" w:eastAsia="仿宋" w:hAnsi="仿宋" w:cs="宋体"/>
                <w:color w:val="000000"/>
              </w:rPr>
            </w:pPr>
          </w:p>
          <w:p w14:paraId="1D28FFEE" w14:textId="77777777" w:rsidR="00D1549B" w:rsidRPr="00475940" w:rsidRDefault="00D1549B" w:rsidP="0078774D">
            <w:pPr>
              <w:widowControl/>
              <w:spacing w:line="360" w:lineRule="exact"/>
              <w:rPr>
                <w:rFonts w:ascii="仿宋" w:eastAsia="仿宋" w:hAnsi="仿宋" w:cs="宋体"/>
                <w:color w:val="000000"/>
              </w:rPr>
            </w:pPr>
          </w:p>
          <w:p w14:paraId="48EEFF83" w14:textId="77777777" w:rsidR="00D1549B" w:rsidRPr="00475940" w:rsidRDefault="00D1549B" w:rsidP="0078774D">
            <w:pPr>
              <w:widowControl/>
              <w:spacing w:line="360" w:lineRule="exact"/>
              <w:rPr>
                <w:rFonts w:ascii="仿宋" w:eastAsia="仿宋" w:hAnsi="仿宋" w:cs="宋体"/>
                <w:color w:val="000000"/>
              </w:rPr>
            </w:pPr>
          </w:p>
          <w:p w14:paraId="13CD2B52" w14:textId="77777777" w:rsidR="00D1549B" w:rsidRPr="00475940" w:rsidRDefault="00D1549B" w:rsidP="0078774D">
            <w:pPr>
              <w:widowControl/>
              <w:spacing w:line="360" w:lineRule="exact"/>
              <w:rPr>
                <w:rFonts w:ascii="仿宋" w:eastAsia="仿宋" w:hAnsi="仿宋" w:cs="宋体"/>
                <w:color w:val="000000"/>
              </w:rPr>
            </w:pPr>
          </w:p>
          <w:p w14:paraId="41039D64" w14:textId="77777777" w:rsidR="00D1549B" w:rsidRPr="00475940" w:rsidRDefault="00D1549B" w:rsidP="0078774D">
            <w:pPr>
              <w:widowControl/>
              <w:spacing w:line="360" w:lineRule="exact"/>
              <w:rPr>
                <w:rFonts w:ascii="仿宋" w:eastAsia="仿宋" w:hAnsi="仿宋" w:cs="宋体"/>
                <w:color w:val="000000"/>
              </w:rPr>
            </w:pPr>
          </w:p>
        </w:tc>
      </w:tr>
      <w:tr w:rsidR="00D1549B" w:rsidRPr="00475940" w14:paraId="702689AD" w14:textId="77777777" w:rsidTr="00D1549B">
        <w:trPr>
          <w:trHeight w:hRule="exact" w:val="1853"/>
          <w:jc w:val="center"/>
        </w:trPr>
        <w:tc>
          <w:tcPr>
            <w:tcW w:w="810" w:type="dxa"/>
            <w:tcBorders>
              <w:bottom w:val="single" w:sz="4" w:space="0" w:color="auto"/>
            </w:tcBorders>
            <w:vAlign w:val="center"/>
          </w:tcPr>
          <w:p w14:paraId="6CE4A69F"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lastRenderedPageBreak/>
              <w:t>17</w:t>
            </w:r>
          </w:p>
        </w:tc>
        <w:tc>
          <w:tcPr>
            <w:tcW w:w="1538" w:type="dxa"/>
            <w:tcBorders>
              <w:bottom w:val="single" w:sz="4" w:space="0" w:color="auto"/>
            </w:tcBorders>
            <w:vAlign w:val="center"/>
          </w:tcPr>
          <w:p w14:paraId="1AD91BF9" w14:textId="77777777" w:rsidR="00D1549B" w:rsidRPr="00475940" w:rsidRDefault="00D1549B" w:rsidP="0078774D">
            <w:pPr>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优秀学位</w:t>
            </w:r>
          </w:p>
          <w:p w14:paraId="1612DCD4" w14:textId="77777777" w:rsidR="00D1549B" w:rsidRPr="00475940" w:rsidRDefault="00D1549B" w:rsidP="0078774D">
            <w:pPr>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论文评选</w:t>
            </w:r>
          </w:p>
        </w:tc>
        <w:tc>
          <w:tcPr>
            <w:tcW w:w="3738" w:type="dxa"/>
            <w:tcBorders>
              <w:bottom w:val="single" w:sz="4" w:space="0" w:color="auto"/>
            </w:tcBorders>
            <w:vAlign w:val="center"/>
          </w:tcPr>
          <w:p w14:paraId="6CAE5B6C" w14:textId="77777777" w:rsidR="00D1549B" w:rsidRPr="00475940" w:rsidRDefault="00D1549B" w:rsidP="0078774D">
            <w:pPr>
              <w:spacing w:line="360" w:lineRule="exact"/>
              <w:rPr>
                <w:rFonts w:ascii="仿宋" w:eastAsia="仿宋" w:hAnsi="仿宋" w:cs="宋体"/>
                <w:color w:val="000000"/>
                <w:kern w:val="0"/>
              </w:rPr>
            </w:pPr>
            <w:r w:rsidRPr="00475940">
              <w:rPr>
                <w:rFonts w:ascii="仿宋" w:eastAsia="仿宋" w:hAnsi="仿宋" w:cs="宋体" w:hint="eastAsia"/>
                <w:color w:val="000000"/>
                <w:kern w:val="0"/>
              </w:rPr>
              <w:t>研究生获得国家级优秀学位论文，3A/人；获得省级优秀学位论文，2A/人；获得校级优秀学位论文，1A/人；获得省级及以上优博论文提名奖，1A/人。</w:t>
            </w:r>
          </w:p>
        </w:tc>
        <w:tc>
          <w:tcPr>
            <w:tcW w:w="1134" w:type="dxa"/>
            <w:tcBorders>
              <w:bottom w:val="single" w:sz="4" w:space="0" w:color="auto"/>
            </w:tcBorders>
            <w:vAlign w:val="center"/>
          </w:tcPr>
          <w:p w14:paraId="77F63717"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导向性</w:t>
            </w:r>
          </w:p>
          <w:p w14:paraId="3BAC6D1C"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指标</w:t>
            </w:r>
          </w:p>
        </w:tc>
        <w:tc>
          <w:tcPr>
            <w:tcW w:w="1965" w:type="dxa"/>
            <w:tcBorders>
              <w:bottom w:val="single" w:sz="4" w:space="0" w:color="auto"/>
            </w:tcBorders>
            <w:vAlign w:val="center"/>
          </w:tcPr>
          <w:p w14:paraId="60E29978" w14:textId="77777777" w:rsidR="00D1549B" w:rsidRPr="00475940" w:rsidRDefault="00D1549B" w:rsidP="0078774D">
            <w:pPr>
              <w:spacing w:line="360" w:lineRule="exact"/>
              <w:rPr>
                <w:rFonts w:ascii="仿宋" w:eastAsia="仿宋" w:hAnsi="仿宋" w:cs="宋体"/>
                <w:color w:val="000000"/>
              </w:rPr>
            </w:pPr>
            <w:r w:rsidRPr="00475940">
              <w:rPr>
                <w:rFonts w:ascii="仿宋" w:eastAsia="仿宋" w:hAnsi="仿宋" w:cs="宋体" w:hint="eastAsia"/>
                <w:color w:val="000000"/>
              </w:rPr>
              <w:t>获国家级或省级优博论文1篇及以上，且符合参评优秀条件者，可直接推荐“优秀”。</w:t>
            </w:r>
          </w:p>
        </w:tc>
      </w:tr>
      <w:tr w:rsidR="00D1549B" w:rsidRPr="00475940" w14:paraId="09411CD3" w14:textId="77777777" w:rsidTr="00D1549B">
        <w:trPr>
          <w:trHeight w:hRule="exact" w:val="1554"/>
          <w:jc w:val="center"/>
        </w:trPr>
        <w:tc>
          <w:tcPr>
            <w:tcW w:w="810" w:type="dxa"/>
            <w:vAlign w:val="center"/>
          </w:tcPr>
          <w:p w14:paraId="117CA012"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18</w:t>
            </w:r>
          </w:p>
        </w:tc>
        <w:tc>
          <w:tcPr>
            <w:tcW w:w="1538" w:type="dxa"/>
            <w:vAlign w:val="center"/>
          </w:tcPr>
          <w:p w14:paraId="75158D81" w14:textId="77777777" w:rsidR="00D1549B" w:rsidRPr="00475940" w:rsidRDefault="00D1549B" w:rsidP="0078774D">
            <w:pPr>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优秀学术</w:t>
            </w:r>
          </w:p>
          <w:p w14:paraId="56E28C31" w14:textId="77777777" w:rsidR="00D1549B" w:rsidRPr="00475940" w:rsidRDefault="00D1549B" w:rsidP="0078774D">
            <w:pPr>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论文评选</w:t>
            </w:r>
          </w:p>
        </w:tc>
        <w:tc>
          <w:tcPr>
            <w:tcW w:w="3738" w:type="dxa"/>
            <w:vAlign w:val="center"/>
          </w:tcPr>
          <w:p w14:paraId="4C29173B" w14:textId="77777777" w:rsidR="00D1549B" w:rsidRPr="00475940" w:rsidRDefault="00D1549B" w:rsidP="0078774D">
            <w:pPr>
              <w:spacing w:line="360" w:lineRule="exact"/>
              <w:rPr>
                <w:rFonts w:ascii="仿宋" w:eastAsia="仿宋" w:hAnsi="仿宋" w:cs="宋体"/>
                <w:color w:val="000000"/>
                <w:kern w:val="0"/>
              </w:rPr>
            </w:pPr>
            <w:r w:rsidRPr="00475940">
              <w:rPr>
                <w:rFonts w:ascii="仿宋" w:eastAsia="仿宋" w:hAnsi="仿宋" w:cs="宋体" w:hint="eastAsia"/>
                <w:color w:val="000000"/>
                <w:kern w:val="0"/>
              </w:rPr>
              <w:t>研究生获得国家级学会优秀学术论文，一等奖2A/人，二等奖1A/人；国家二级学会、浙江省一级学会优秀学术论文，一等奖1A/人。</w:t>
            </w:r>
          </w:p>
        </w:tc>
        <w:tc>
          <w:tcPr>
            <w:tcW w:w="1134" w:type="dxa"/>
            <w:vAlign w:val="center"/>
          </w:tcPr>
          <w:p w14:paraId="5F6D0DB2"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导向性</w:t>
            </w:r>
          </w:p>
          <w:p w14:paraId="75B348A4"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指标</w:t>
            </w:r>
          </w:p>
        </w:tc>
        <w:tc>
          <w:tcPr>
            <w:tcW w:w="1965" w:type="dxa"/>
            <w:vAlign w:val="center"/>
          </w:tcPr>
          <w:p w14:paraId="79F6B9C1" w14:textId="77777777" w:rsidR="00D1549B" w:rsidRPr="00475940" w:rsidRDefault="00D1549B" w:rsidP="0078774D">
            <w:pPr>
              <w:spacing w:line="360" w:lineRule="exact"/>
              <w:rPr>
                <w:rFonts w:ascii="仿宋" w:eastAsia="仿宋" w:hAnsi="仿宋" w:cs="宋体"/>
                <w:color w:val="000000"/>
              </w:rPr>
            </w:pPr>
          </w:p>
        </w:tc>
      </w:tr>
      <w:tr w:rsidR="00D1549B" w:rsidRPr="00475940" w14:paraId="2D8FE16C" w14:textId="77777777" w:rsidTr="00D1549B">
        <w:trPr>
          <w:trHeight w:hRule="exact" w:val="838"/>
          <w:jc w:val="center"/>
        </w:trPr>
        <w:tc>
          <w:tcPr>
            <w:tcW w:w="810" w:type="dxa"/>
            <w:vAlign w:val="center"/>
          </w:tcPr>
          <w:p w14:paraId="21FB79EF"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19</w:t>
            </w:r>
          </w:p>
        </w:tc>
        <w:tc>
          <w:tcPr>
            <w:tcW w:w="1538" w:type="dxa"/>
            <w:vAlign w:val="center"/>
          </w:tcPr>
          <w:p w14:paraId="478190E7" w14:textId="77777777" w:rsidR="00D1549B" w:rsidRPr="00475940" w:rsidRDefault="00D1549B" w:rsidP="0078774D">
            <w:pPr>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硕士研究生</w:t>
            </w:r>
          </w:p>
          <w:p w14:paraId="50A0C7E8" w14:textId="77777777" w:rsidR="00D1549B" w:rsidRPr="00475940" w:rsidRDefault="00D1549B" w:rsidP="0078774D">
            <w:pPr>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读博率</w:t>
            </w:r>
          </w:p>
        </w:tc>
        <w:tc>
          <w:tcPr>
            <w:tcW w:w="3738" w:type="dxa"/>
            <w:vAlign w:val="center"/>
          </w:tcPr>
          <w:p w14:paraId="4321EEE4" w14:textId="77777777" w:rsidR="00D1549B" w:rsidRPr="00475940" w:rsidRDefault="00D1549B" w:rsidP="0078774D">
            <w:pPr>
              <w:spacing w:line="360" w:lineRule="exact"/>
              <w:rPr>
                <w:rFonts w:ascii="仿宋" w:eastAsia="仿宋" w:hAnsi="仿宋" w:cs="宋体"/>
                <w:color w:val="000000"/>
                <w:kern w:val="0"/>
              </w:rPr>
            </w:pPr>
            <w:r w:rsidRPr="00475940">
              <w:rPr>
                <w:rFonts w:ascii="仿宋" w:eastAsia="仿宋" w:hAnsi="仿宋" w:cs="宋体" w:hint="eastAsia"/>
                <w:color w:val="000000"/>
                <w:kern w:val="0"/>
              </w:rPr>
              <w:t>当年度毕业研究生读博人数1A/人。</w:t>
            </w:r>
          </w:p>
        </w:tc>
        <w:tc>
          <w:tcPr>
            <w:tcW w:w="1134" w:type="dxa"/>
            <w:vAlign w:val="center"/>
          </w:tcPr>
          <w:p w14:paraId="07D671FB"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导向性</w:t>
            </w:r>
          </w:p>
          <w:p w14:paraId="48DF52CB"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指标</w:t>
            </w:r>
          </w:p>
        </w:tc>
        <w:tc>
          <w:tcPr>
            <w:tcW w:w="1965" w:type="dxa"/>
            <w:vAlign w:val="center"/>
          </w:tcPr>
          <w:p w14:paraId="3A7820D2" w14:textId="77777777" w:rsidR="00D1549B" w:rsidRPr="00475940" w:rsidRDefault="00D1549B" w:rsidP="0078774D">
            <w:pPr>
              <w:spacing w:line="360" w:lineRule="exact"/>
              <w:rPr>
                <w:rFonts w:ascii="仿宋" w:eastAsia="仿宋" w:hAnsi="仿宋" w:cs="宋体"/>
                <w:color w:val="000000"/>
              </w:rPr>
            </w:pPr>
          </w:p>
        </w:tc>
      </w:tr>
      <w:tr w:rsidR="00D1549B" w:rsidRPr="00475940" w14:paraId="7D6AB655" w14:textId="77777777" w:rsidTr="00D1549B">
        <w:trPr>
          <w:trHeight w:hRule="exact" w:val="1842"/>
          <w:jc w:val="center"/>
        </w:trPr>
        <w:tc>
          <w:tcPr>
            <w:tcW w:w="810" w:type="dxa"/>
            <w:vAlign w:val="center"/>
          </w:tcPr>
          <w:p w14:paraId="03C7AA81"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20</w:t>
            </w:r>
          </w:p>
        </w:tc>
        <w:tc>
          <w:tcPr>
            <w:tcW w:w="1538" w:type="dxa"/>
            <w:vAlign w:val="center"/>
          </w:tcPr>
          <w:p w14:paraId="1DE4C82B" w14:textId="77777777" w:rsidR="00D1549B" w:rsidRPr="00475940" w:rsidRDefault="00D1549B" w:rsidP="0078774D">
            <w:pPr>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研究生</w:t>
            </w:r>
          </w:p>
          <w:p w14:paraId="6CDFE106" w14:textId="77777777" w:rsidR="00D1549B" w:rsidRPr="00475940" w:rsidRDefault="00D1549B" w:rsidP="0078774D">
            <w:pPr>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发表论文</w:t>
            </w:r>
          </w:p>
        </w:tc>
        <w:tc>
          <w:tcPr>
            <w:tcW w:w="3738" w:type="dxa"/>
            <w:vAlign w:val="center"/>
          </w:tcPr>
          <w:p w14:paraId="63C8A75A" w14:textId="77777777" w:rsidR="00D1549B" w:rsidRPr="00475940" w:rsidRDefault="00D1549B" w:rsidP="0078774D">
            <w:pPr>
              <w:spacing w:line="360" w:lineRule="exact"/>
              <w:rPr>
                <w:rFonts w:ascii="仿宋" w:eastAsia="仿宋" w:hAnsi="仿宋" w:cs="宋体"/>
                <w:color w:val="000000"/>
                <w:kern w:val="0"/>
              </w:rPr>
            </w:pPr>
            <w:r w:rsidRPr="00475940">
              <w:rPr>
                <w:rFonts w:ascii="仿宋" w:eastAsia="仿宋" w:hAnsi="仿宋" w:cs="宋体" w:hint="eastAsia"/>
                <w:color w:val="000000"/>
                <w:kern w:val="0"/>
              </w:rPr>
              <w:t>研究生为第一作者（含共同第一）、我校为第一署名单位，发表中科院分区论文，1A/篇；其中，</w:t>
            </w:r>
            <w:r w:rsidRPr="00475940">
              <w:rPr>
                <w:rFonts w:ascii="仿宋" w:eastAsia="仿宋" w:hAnsi="仿宋" w:cs="宋体" w:hint="eastAsia"/>
                <w:color w:val="000000"/>
              </w:rPr>
              <w:t>发表</w:t>
            </w:r>
            <w:r w:rsidRPr="00475940">
              <w:rPr>
                <w:rFonts w:ascii="仿宋" w:eastAsia="仿宋" w:hAnsi="仿宋" w:cs="宋体" w:hint="eastAsia"/>
                <w:color w:val="000000"/>
                <w:kern w:val="0"/>
              </w:rPr>
              <w:t>中科院一区</w:t>
            </w:r>
            <w:r w:rsidRPr="00475940">
              <w:rPr>
                <w:rFonts w:ascii="仿宋" w:eastAsia="仿宋" w:hAnsi="仿宋" w:cs="宋体" w:hint="eastAsia"/>
                <w:color w:val="000000"/>
              </w:rPr>
              <w:t>论文，3A/篇。</w:t>
            </w:r>
          </w:p>
        </w:tc>
        <w:tc>
          <w:tcPr>
            <w:tcW w:w="1134" w:type="dxa"/>
            <w:vAlign w:val="center"/>
          </w:tcPr>
          <w:p w14:paraId="23C9116C"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导向性</w:t>
            </w:r>
          </w:p>
          <w:p w14:paraId="73AE1B05"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指标</w:t>
            </w:r>
          </w:p>
        </w:tc>
        <w:tc>
          <w:tcPr>
            <w:tcW w:w="1965" w:type="dxa"/>
            <w:vAlign w:val="center"/>
          </w:tcPr>
          <w:p w14:paraId="794F9742" w14:textId="77777777" w:rsidR="00D1549B" w:rsidRPr="00475940" w:rsidRDefault="00D1549B" w:rsidP="0078774D">
            <w:pPr>
              <w:spacing w:line="360" w:lineRule="exact"/>
              <w:rPr>
                <w:rFonts w:ascii="仿宋" w:eastAsia="仿宋" w:hAnsi="仿宋" w:cs="宋体"/>
                <w:color w:val="000000"/>
              </w:rPr>
            </w:pPr>
            <w:r w:rsidRPr="00475940">
              <w:rPr>
                <w:rFonts w:ascii="仿宋" w:eastAsia="仿宋" w:hAnsi="仿宋" w:cs="宋体" w:hint="eastAsia"/>
                <w:color w:val="000000"/>
              </w:rPr>
              <w:t>发表</w:t>
            </w:r>
            <w:r w:rsidRPr="00475940">
              <w:rPr>
                <w:rFonts w:ascii="仿宋" w:eastAsia="仿宋" w:hAnsi="仿宋" w:cs="宋体" w:hint="eastAsia"/>
                <w:color w:val="000000"/>
                <w:kern w:val="0"/>
              </w:rPr>
              <w:t>中科院分区一区</w:t>
            </w:r>
            <w:r w:rsidRPr="00475940">
              <w:rPr>
                <w:rFonts w:ascii="仿宋" w:eastAsia="仿宋" w:hAnsi="仿宋" w:cs="宋体" w:hint="eastAsia"/>
                <w:color w:val="000000"/>
              </w:rPr>
              <w:t>论文2篇及以上，且符合参评优秀条件者，可直接推荐“优秀”。</w:t>
            </w:r>
          </w:p>
        </w:tc>
      </w:tr>
      <w:tr w:rsidR="00D1549B" w:rsidRPr="00475940" w14:paraId="66AE97A4" w14:textId="77777777" w:rsidTr="00D1549B">
        <w:trPr>
          <w:trHeight w:hRule="exact" w:val="990"/>
          <w:jc w:val="center"/>
        </w:trPr>
        <w:tc>
          <w:tcPr>
            <w:tcW w:w="810" w:type="dxa"/>
            <w:vAlign w:val="center"/>
          </w:tcPr>
          <w:p w14:paraId="01E1E8B9"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21</w:t>
            </w:r>
          </w:p>
        </w:tc>
        <w:tc>
          <w:tcPr>
            <w:tcW w:w="1538" w:type="dxa"/>
            <w:vAlign w:val="center"/>
          </w:tcPr>
          <w:p w14:paraId="52A9AED6" w14:textId="77777777" w:rsidR="00D1549B" w:rsidRPr="00475940" w:rsidRDefault="00D1549B" w:rsidP="0078774D">
            <w:pPr>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研究生获得</w:t>
            </w:r>
          </w:p>
          <w:p w14:paraId="52A53956" w14:textId="77777777" w:rsidR="00D1549B" w:rsidRPr="00475940" w:rsidRDefault="00D1549B" w:rsidP="0078774D">
            <w:pPr>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授权发明专利</w:t>
            </w:r>
          </w:p>
        </w:tc>
        <w:tc>
          <w:tcPr>
            <w:tcW w:w="3738" w:type="dxa"/>
            <w:vAlign w:val="center"/>
          </w:tcPr>
          <w:p w14:paraId="279570CF" w14:textId="77777777" w:rsidR="00D1549B" w:rsidRPr="00475940" w:rsidRDefault="00D1549B" w:rsidP="0078774D">
            <w:pPr>
              <w:spacing w:line="360" w:lineRule="exact"/>
              <w:rPr>
                <w:rFonts w:ascii="仿宋" w:eastAsia="仿宋" w:hAnsi="仿宋" w:cs="宋体"/>
                <w:color w:val="000000"/>
                <w:kern w:val="0"/>
              </w:rPr>
            </w:pPr>
            <w:r w:rsidRPr="00475940">
              <w:rPr>
                <w:rFonts w:ascii="仿宋" w:eastAsia="仿宋" w:hAnsi="仿宋" w:cs="宋体" w:hint="eastAsia"/>
                <w:color w:val="000000"/>
                <w:kern w:val="0"/>
              </w:rPr>
              <w:t>研究生为第一发明人、我校为第一专利权人，获得授权发明专利，2A/项。</w:t>
            </w:r>
          </w:p>
        </w:tc>
        <w:tc>
          <w:tcPr>
            <w:tcW w:w="1134" w:type="dxa"/>
            <w:vAlign w:val="center"/>
          </w:tcPr>
          <w:p w14:paraId="2B158380"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导向性</w:t>
            </w:r>
          </w:p>
          <w:p w14:paraId="73629838"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指标</w:t>
            </w:r>
          </w:p>
        </w:tc>
        <w:tc>
          <w:tcPr>
            <w:tcW w:w="1965" w:type="dxa"/>
            <w:vAlign w:val="center"/>
          </w:tcPr>
          <w:p w14:paraId="28768A91" w14:textId="77777777" w:rsidR="00D1549B" w:rsidRPr="00475940" w:rsidRDefault="00D1549B" w:rsidP="0078774D">
            <w:pPr>
              <w:spacing w:line="360" w:lineRule="exact"/>
              <w:rPr>
                <w:rFonts w:ascii="仿宋" w:eastAsia="仿宋" w:hAnsi="仿宋" w:cs="宋体"/>
                <w:color w:val="000000"/>
              </w:rPr>
            </w:pPr>
          </w:p>
        </w:tc>
      </w:tr>
      <w:tr w:rsidR="00D1549B" w:rsidRPr="00475940" w14:paraId="76BABF42" w14:textId="77777777" w:rsidTr="00D1549B">
        <w:trPr>
          <w:trHeight w:hRule="exact" w:val="1556"/>
          <w:jc w:val="center"/>
        </w:trPr>
        <w:tc>
          <w:tcPr>
            <w:tcW w:w="810" w:type="dxa"/>
            <w:vAlign w:val="center"/>
          </w:tcPr>
          <w:p w14:paraId="52FC6CE8" w14:textId="77777777" w:rsidR="00D1549B" w:rsidRPr="00475940" w:rsidRDefault="00D1549B" w:rsidP="0078774D">
            <w:pPr>
              <w:spacing w:line="360" w:lineRule="exact"/>
              <w:jc w:val="center"/>
              <w:rPr>
                <w:rFonts w:ascii="仿宋" w:eastAsia="仿宋" w:hAnsi="仿宋" w:cs="宋体"/>
                <w:color w:val="000000"/>
              </w:rPr>
            </w:pPr>
            <w:r w:rsidRPr="00475940">
              <w:rPr>
                <w:rFonts w:ascii="仿宋" w:eastAsia="仿宋" w:hAnsi="仿宋" w:cs="宋体" w:hint="eastAsia"/>
                <w:color w:val="000000"/>
              </w:rPr>
              <w:t>22</w:t>
            </w:r>
          </w:p>
        </w:tc>
        <w:tc>
          <w:tcPr>
            <w:tcW w:w="1538" w:type="dxa"/>
            <w:vAlign w:val="center"/>
          </w:tcPr>
          <w:p w14:paraId="38EAE390"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互联网+、</w:t>
            </w:r>
          </w:p>
          <w:p w14:paraId="2628D8A4"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“挑战杯”</w:t>
            </w:r>
          </w:p>
          <w:p w14:paraId="080BD071"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国家级竞赛等创新创业竞赛</w:t>
            </w:r>
          </w:p>
        </w:tc>
        <w:tc>
          <w:tcPr>
            <w:tcW w:w="3738" w:type="dxa"/>
            <w:vAlign w:val="center"/>
          </w:tcPr>
          <w:p w14:paraId="48482FC1" w14:textId="77777777" w:rsidR="00D1549B" w:rsidRPr="00475940" w:rsidRDefault="00D1549B" w:rsidP="0078774D">
            <w:pPr>
              <w:widowControl/>
              <w:spacing w:line="360" w:lineRule="exact"/>
              <w:rPr>
                <w:rFonts w:ascii="仿宋" w:eastAsia="仿宋" w:hAnsi="仿宋" w:cs="宋体"/>
                <w:color w:val="000000"/>
                <w:kern w:val="0"/>
              </w:rPr>
            </w:pPr>
            <w:r w:rsidRPr="00475940">
              <w:rPr>
                <w:rFonts w:ascii="仿宋" w:eastAsia="仿宋" w:hAnsi="仿宋" w:cs="宋体" w:hint="eastAsia"/>
                <w:color w:val="000000"/>
                <w:kern w:val="0"/>
              </w:rPr>
              <w:t>研究生作为第一负责人获得全国性创新创业类学科/专业竞赛奖励，2A/项。</w:t>
            </w:r>
          </w:p>
        </w:tc>
        <w:tc>
          <w:tcPr>
            <w:tcW w:w="1134" w:type="dxa"/>
            <w:vAlign w:val="center"/>
          </w:tcPr>
          <w:p w14:paraId="145CDB81"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导向性</w:t>
            </w:r>
          </w:p>
          <w:p w14:paraId="495D95EA" w14:textId="77777777" w:rsidR="00D1549B" w:rsidRPr="00475940" w:rsidRDefault="00D1549B" w:rsidP="0078774D">
            <w:pPr>
              <w:widowControl/>
              <w:spacing w:line="360" w:lineRule="exact"/>
              <w:jc w:val="center"/>
              <w:rPr>
                <w:rFonts w:ascii="仿宋" w:eastAsia="仿宋" w:hAnsi="仿宋" w:cs="宋体"/>
                <w:color w:val="000000"/>
                <w:kern w:val="0"/>
              </w:rPr>
            </w:pPr>
            <w:r w:rsidRPr="00475940">
              <w:rPr>
                <w:rFonts w:ascii="仿宋" w:eastAsia="仿宋" w:hAnsi="仿宋" w:cs="宋体" w:hint="eastAsia"/>
                <w:color w:val="000000"/>
                <w:kern w:val="0"/>
              </w:rPr>
              <w:t>指标</w:t>
            </w:r>
          </w:p>
        </w:tc>
        <w:tc>
          <w:tcPr>
            <w:tcW w:w="1965" w:type="dxa"/>
            <w:vAlign w:val="center"/>
          </w:tcPr>
          <w:p w14:paraId="264D18BD" w14:textId="77777777" w:rsidR="00D1549B" w:rsidRPr="00475940" w:rsidRDefault="00D1549B" w:rsidP="0078774D">
            <w:pPr>
              <w:widowControl/>
              <w:spacing w:line="360" w:lineRule="exact"/>
              <w:rPr>
                <w:rFonts w:ascii="仿宋" w:eastAsia="仿宋" w:hAnsi="仿宋" w:cs="宋体"/>
                <w:color w:val="000000"/>
                <w:kern w:val="0"/>
              </w:rPr>
            </w:pPr>
            <w:r w:rsidRPr="00475940">
              <w:rPr>
                <w:rFonts w:ascii="仿宋" w:eastAsia="仿宋" w:hAnsi="仿宋" w:cs="宋体" w:hint="eastAsia"/>
                <w:color w:val="000000"/>
                <w:kern w:val="0"/>
              </w:rPr>
              <w:t>获国家级银奖及以上1项，</w:t>
            </w:r>
            <w:r w:rsidRPr="00475940">
              <w:rPr>
                <w:rFonts w:ascii="仿宋" w:eastAsia="仿宋" w:hAnsi="仿宋" w:cs="宋体" w:hint="eastAsia"/>
                <w:color w:val="000000"/>
              </w:rPr>
              <w:t>且符合参评优秀条件者，可直接推荐“优秀”。</w:t>
            </w:r>
          </w:p>
        </w:tc>
      </w:tr>
    </w:tbl>
    <w:p w14:paraId="2AEE13B6" w14:textId="77777777" w:rsidR="00D1549B" w:rsidRDefault="00D1549B" w:rsidP="00D1549B">
      <w:pPr>
        <w:spacing w:line="460" w:lineRule="exact"/>
        <w:rPr>
          <w:rFonts w:ascii="宋体" w:hint="eastAsia"/>
          <w:sz w:val="30"/>
          <w:szCs w:val="30"/>
        </w:rPr>
      </w:pPr>
    </w:p>
    <w:sectPr w:rsidR="00D1549B">
      <w:footerReference w:type="even" r:id="rId6"/>
      <w:footerReference w:type="default" r:id="rId7"/>
      <w:pgSz w:w="11906" w:h="16838"/>
      <w:pgMar w:top="2041" w:right="1531" w:bottom="1985"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D1661" w14:textId="77777777" w:rsidR="00A637D3" w:rsidRDefault="00A637D3">
      <w:r>
        <w:separator/>
      </w:r>
    </w:p>
  </w:endnote>
  <w:endnote w:type="continuationSeparator" w:id="0">
    <w:p w14:paraId="1076EAC4" w14:textId="77777777" w:rsidR="00A637D3" w:rsidRDefault="00A63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粗宋简体">
    <w:altName w:val="微软雅黑"/>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A101" w14:textId="77777777" w:rsidR="00653077" w:rsidRDefault="00653077">
    <w:pPr>
      <w:pStyle w:val="a5"/>
      <w:framePr w:wrap="around" w:vAnchor="text" w:hAnchor="margin" w:xAlign="outside" w:y="1"/>
      <w:rPr>
        <w:rStyle w:val="a3"/>
      </w:rPr>
    </w:pPr>
    <w:r>
      <w:fldChar w:fldCharType="begin"/>
    </w:r>
    <w:r>
      <w:rPr>
        <w:rStyle w:val="a3"/>
      </w:rPr>
      <w:instrText xml:space="preserve">PAGE  </w:instrText>
    </w:r>
    <w:r>
      <w:fldChar w:fldCharType="separate"/>
    </w:r>
    <w:r>
      <w:rPr>
        <w:rStyle w:val="a3"/>
      </w:rPr>
      <w:t>3</w:t>
    </w:r>
    <w:r>
      <w:fldChar w:fldCharType="end"/>
    </w:r>
  </w:p>
  <w:p w14:paraId="161055F1" w14:textId="77777777" w:rsidR="00653077" w:rsidRDefault="00653077">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7FFF" w14:textId="77777777" w:rsidR="00653077" w:rsidRDefault="00653077">
    <w:pPr>
      <w:pStyle w:val="a5"/>
      <w:framePr w:wrap="around" w:vAnchor="text" w:hAnchor="margin" w:xAlign="outside" w:y="1"/>
      <w:rPr>
        <w:rStyle w:val="a3"/>
        <w:rFonts w:ascii="宋体" w:hAnsi="宋体"/>
        <w:sz w:val="28"/>
        <w:szCs w:val="28"/>
      </w:rPr>
    </w:pPr>
    <w:r>
      <w:rPr>
        <w:rFonts w:ascii="宋体" w:hAnsi="宋体" w:hint="eastAsia"/>
        <w:sz w:val="28"/>
        <w:szCs w:val="28"/>
      </w:rPr>
      <w:fldChar w:fldCharType="begin"/>
    </w:r>
    <w:r>
      <w:rPr>
        <w:rStyle w:val="a3"/>
        <w:rFonts w:ascii="宋体" w:hAnsi="宋体" w:hint="eastAsia"/>
        <w:sz w:val="28"/>
        <w:szCs w:val="28"/>
      </w:rPr>
      <w:instrText xml:space="preserve">PAGE  </w:instrText>
    </w:r>
    <w:r>
      <w:rPr>
        <w:rFonts w:ascii="宋体" w:hAnsi="宋体" w:hint="eastAsia"/>
        <w:sz w:val="28"/>
        <w:szCs w:val="28"/>
      </w:rPr>
      <w:fldChar w:fldCharType="separate"/>
    </w:r>
    <w:r w:rsidR="004465D8">
      <w:rPr>
        <w:rStyle w:val="a3"/>
        <w:rFonts w:ascii="宋体" w:hAnsi="宋体"/>
        <w:noProof/>
        <w:sz w:val="28"/>
        <w:szCs w:val="28"/>
      </w:rPr>
      <w:t>- 1 -</w:t>
    </w:r>
    <w:r>
      <w:rPr>
        <w:rFonts w:ascii="宋体" w:hAnsi="宋体" w:hint="eastAsia"/>
        <w:sz w:val="28"/>
        <w:szCs w:val="28"/>
      </w:rPr>
      <w:fldChar w:fldCharType="end"/>
    </w:r>
  </w:p>
  <w:p w14:paraId="07F8235F" w14:textId="77777777" w:rsidR="00653077" w:rsidRDefault="00653077">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DBC45" w14:textId="77777777" w:rsidR="00A637D3" w:rsidRDefault="00A637D3">
      <w:r>
        <w:separator/>
      </w:r>
    </w:p>
  </w:footnote>
  <w:footnote w:type="continuationSeparator" w:id="0">
    <w:p w14:paraId="33D2DE30" w14:textId="77777777" w:rsidR="00A637D3" w:rsidRDefault="00A63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GWebUrl" w:val="http://zyyoa.zcmu.edu.cn:5009/zftal-zhbgpt-web/common/weboffice/server.zf?jsessionid=A667CA9F450232780DFD0913546916EA"/>
  </w:docVars>
  <w:rsids>
    <w:rsidRoot w:val="00B644E6"/>
    <w:rsid w:val="00091DF4"/>
    <w:rsid w:val="000C09EB"/>
    <w:rsid w:val="001C1047"/>
    <w:rsid w:val="00261714"/>
    <w:rsid w:val="002A0140"/>
    <w:rsid w:val="0037613D"/>
    <w:rsid w:val="00393E6F"/>
    <w:rsid w:val="00396A58"/>
    <w:rsid w:val="003B5240"/>
    <w:rsid w:val="00430C77"/>
    <w:rsid w:val="004465D8"/>
    <w:rsid w:val="004506EB"/>
    <w:rsid w:val="0046056B"/>
    <w:rsid w:val="004F72F8"/>
    <w:rsid w:val="00503172"/>
    <w:rsid w:val="005252DA"/>
    <w:rsid w:val="00572749"/>
    <w:rsid w:val="005A2159"/>
    <w:rsid w:val="005C58E5"/>
    <w:rsid w:val="006171F8"/>
    <w:rsid w:val="00653077"/>
    <w:rsid w:val="00673D67"/>
    <w:rsid w:val="006823B2"/>
    <w:rsid w:val="006B6F19"/>
    <w:rsid w:val="006E5CC3"/>
    <w:rsid w:val="00773078"/>
    <w:rsid w:val="0078774D"/>
    <w:rsid w:val="008A2E6B"/>
    <w:rsid w:val="008D7E00"/>
    <w:rsid w:val="0094288A"/>
    <w:rsid w:val="00951A5D"/>
    <w:rsid w:val="009E2B27"/>
    <w:rsid w:val="009F122E"/>
    <w:rsid w:val="00A637D3"/>
    <w:rsid w:val="00AF2B38"/>
    <w:rsid w:val="00B644E6"/>
    <w:rsid w:val="00BB08E7"/>
    <w:rsid w:val="00C17F64"/>
    <w:rsid w:val="00C30704"/>
    <w:rsid w:val="00C46D5D"/>
    <w:rsid w:val="00C84803"/>
    <w:rsid w:val="00CF7D57"/>
    <w:rsid w:val="00D1549B"/>
    <w:rsid w:val="00D57C19"/>
    <w:rsid w:val="00E1384B"/>
    <w:rsid w:val="00F9396F"/>
    <w:rsid w:val="00FD529E"/>
    <w:rsid w:val="12BB6D8D"/>
    <w:rsid w:val="7BFE6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78AF9"/>
  <w15:chartTrackingRefBased/>
  <w15:docId w15:val="{D01B1D18-8895-44B7-94E3-DEE13562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1549B"/>
    <w:pPr>
      <w:keepNext/>
      <w:keepLines/>
      <w:spacing w:before="260" w:after="260" w:line="416" w:lineRule="auto"/>
      <w:outlineLvl w:val="1"/>
    </w:pPr>
    <w:rPr>
      <w:rFonts w:ascii="Cambria" w:hAnsi="Cambria"/>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Date"/>
    <w:basedOn w:val="a"/>
    <w:next w:val="a"/>
    <w:pPr>
      <w:ind w:leftChars="2500" w:left="100"/>
    </w:p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Body Text Indent"/>
    <w:basedOn w:val="a"/>
    <w:pPr>
      <w:spacing w:line="360" w:lineRule="auto"/>
      <w:ind w:firstLineChars="200" w:firstLine="600"/>
    </w:pPr>
    <w:rPr>
      <w:rFonts w:ascii="仿宋_GB2312" w:eastAsia="仿宋_GB2312"/>
      <w:sz w:val="30"/>
      <w:szCs w:val="30"/>
    </w:rPr>
  </w:style>
  <w:style w:type="paragraph" w:customStyle="1" w:styleId="Style2">
    <w:name w:val="_Style 2"/>
    <w:basedOn w:val="a"/>
    <w:rPr>
      <w:szCs w:val="20"/>
    </w:rPr>
  </w:style>
  <w:style w:type="paragraph" w:customStyle="1" w:styleId="Char">
    <w:name w:val="Char"/>
    <w:basedOn w:val="a"/>
    <w:pPr>
      <w:widowControl/>
      <w:ind w:firstLineChars="200" w:firstLine="200"/>
      <w:jc w:val="left"/>
    </w:pPr>
    <w:rPr>
      <w:rFonts w:ascii="Verdana" w:hAnsi="Verdana"/>
      <w:kern w:val="0"/>
      <w:szCs w:val="20"/>
      <w:lang w:eastAsia="en-US"/>
    </w:rPr>
  </w:style>
  <w:style w:type="character" w:customStyle="1" w:styleId="20">
    <w:name w:val="标题 2 字符"/>
    <w:basedOn w:val="a0"/>
    <w:link w:val="2"/>
    <w:uiPriority w:val="9"/>
    <w:qFormat/>
    <w:rsid w:val="00D1549B"/>
    <w:rPr>
      <w:rFonts w:ascii="Cambria" w:hAnsi="Cambria"/>
      <w:b/>
      <w:bCs/>
      <w:sz w:val="32"/>
      <w:szCs w:val="32"/>
      <w:lang w:val="x-none" w:eastAsia="x-none"/>
    </w:rPr>
  </w:style>
  <w:style w:type="paragraph" w:customStyle="1" w:styleId="Default">
    <w:name w:val="Default"/>
    <w:qFormat/>
    <w:rsid w:val="00D1549B"/>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508</Words>
  <Characters>2897</Characters>
  <Application>Microsoft Office Word</Application>
  <DocSecurity>0</DocSecurity>
  <Lines>24</Lines>
  <Paragraphs>6</Paragraphs>
  <ScaleCrop>false</ScaleCrop>
  <Company>Lenovo (Beijing) Limited</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浙中大党委发〔2010〕12号</dc:title>
  <dc:subject/>
  <dc:creator>Lenovo User</dc:creator>
  <cp:keywords/>
  <dc:description/>
  <cp:lastModifiedBy>中医 浙江</cp:lastModifiedBy>
  <cp:revision>4</cp:revision>
  <cp:lastPrinted>2013-06-08T02:45:00Z</cp:lastPrinted>
  <dcterms:created xsi:type="dcterms:W3CDTF">2023-12-25T14:29:00Z</dcterms:created>
  <dcterms:modified xsi:type="dcterms:W3CDTF">2025-01-08T07:56:00Z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