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color w:val="373737"/>
          <w:kern w:val="0"/>
          <w:sz w:val="44"/>
          <w:szCs w:val="44"/>
          <w:lang w:val="en-US"/>
        </w:rPr>
      </w:pPr>
      <w:r>
        <w:rPr>
          <w:rFonts w:hint="default" w:ascii="Times New Roman" w:hAnsi="Times New Roman" w:cs="Times New Roman"/>
          <w:b/>
          <w:color w:val="373737"/>
          <w:kern w:val="0"/>
          <w:sz w:val="44"/>
          <w:szCs w:val="44"/>
          <w:lang w:val="en-US" w:eastAsia="zh-CN"/>
        </w:rPr>
        <w:t>浙江中医药大学</w:t>
      </w:r>
      <w:r>
        <w:rPr>
          <w:rFonts w:hint="eastAsia" w:cs="Times New Roman"/>
          <w:b/>
          <w:color w:val="373737"/>
          <w:kern w:val="0"/>
          <w:sz w:val="44"/>
          <w:szCs w:val="44"/>
          <w:lang w:val="en-US" w:eastAsia="zh-CN"/>
        </w:rPr>
        <w:t>—国科温州研究院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color w:val="373737"/>
          <w:kern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color w:val="373737"/>
          <w:kern w:val="0"/>
          <w:sz w:val="44"/>
          <w:szCs w:val="44"/>
        </w:rPr>
        <w:t>202</w:t>
      </w:r>
      <w:r>
        <w:rPr>
          <w:rFonts w:hint="eastAsia" w:cs="Times New Roman"/>
          <w:b/>
          <w:color w:val="373737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color w:val="373737"/>
          <w:kern w:val="0"/>
          <w:sz w:val="44"/>
          <w:szCs w:val="44"/>
        </w:rPr>
        <w:t>年</w:t>
      </w:r>
      <w:r>
        <w:rPr>
          <w:rFonts w:hint="eastAsia" w:cs="Times New Roman"/>
          <w:b/>
          <w:color w:val="373737"/>
          <w:kern w:val="0"/>
          <w:sz w:val="44"/>
          <w:szCs w:val="44"/>
          <w:lang w:val="en-US" w:eastAsia="zh-CN"/>
        </w:rPr>
        <w:t>联合培养</w:t>
      </w:r>
      <w:r>
        <w:rPr>
          <w:rFonts w:hint="default" w:ascii="Times New Roman" w:hAnsi="Times New Roman" w:eastAsia="宋体" w:cs="Times New Roman"/>
          <w:b/>
          <w:color w:val="373737"/>
          <w:kern w:val="0"/>
          <w:sz w:val="44"/>
          <w:szCs w:val="44"/>
        </w:rPr>
        <w:t>硕士研究生招生复试细则</w:t>
      </w:r>
    </w:p>
    <w:p>
      <w:pPr>
        <w:spacing w:line="360" w:lineRule="auto"/>
        <w:ind w:right="210" w:rightChars="100"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360" w:lineRule="auto"/>
        <w:ind w:right="210" w:rightChars="100"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为切实做好</w:t>
      </w:r>
      <w:r>
        <w:rPr>
          <w:rFonts w:hint="eastAsia" w:eastAsia="仿宋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" w:cs="Times New Roman"/>
          <w:sz w:val="32"/>
          <w:szCs w:val="32"/>
        </w:rPr>
        <w:t>年硕士研究生招生复试工作，根据</w:t>
      </w:r>
      <w:r>
        <w:rPr>
          <w:rFonts w:hint="eastAsia" w:eastAsia="仿宋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" w:cs="Times New Roman"/>
          <w:sz w:val="32"/>
          <w:szCs w:val="32"/>
        </w:rPr>
        <w:t>浙江中医药大学2024年硕士研究生招生复试录取办法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》等文件</w:t>
      </w:r>
      <w:r>
        <w:rPr>
          <w:rFonts w:hint="default" w:ascii="Times New Roman" w:hAnsi="Times New Roman" w:eastAsia="仿宋" w:cs="Times New Roman"/>
          <w:sz w:val="32"/>
          <w:szCs w:val="32"/>
        </w:rPr>
        <w:t>要求，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秉承“按需招生、全面衡量</w:t>
      </w:r>
      <w:r>
        <w:rPr>
          <w:rFonts w:hint="eastAsia" w:eastAsia="仿宋" w:cs="Times New Roman"/>
          <w:sz w:val="32"/>
          <w:szCs w:val="32"/>
          <w:lang w:val="en-US" w:eastAsia="zh-CN"/>
        </w:rPr>
        <w:t>、择优录取、宁缺毋滥”的原则</w:t>
      </w:r>
      <w:r>
        <w:rPr>
          <w:rFonts w:hint="default" w:ascii="Times New Roman" w:hAnsi="Times New Roman" w:eastAsia="仿宋" w:cs="Times New Roman"/>
          <w:sz w:val="32"/>
          <w:szCs w:val="32"/>
        </w:rPr>
        <w:t>，结合</w:t>
      </w:r>
      <w:r>
        <w:rPr>
          <w:rFonts w:hint="eastAsia" w:eastAsia="仿宋" w:cs="Times New Roman"/>
          <w:sz w:val="32"/>
          <w:szCs w:val="32"/>
          <w:lang w:val="en-US" w:eastAsia="zh-CN"/>
        </w:rPr>
        <w:t>国科温州研究院</w:t>
      </w:r>
      <w:r>
        <w:rPr>
          <w:rFonts w:hint="default" w:ascii="Times New Roman" w:hAnsi="Times New Roman" w:eastAsia="仿宋" w:cs="Times New Roman"/>
          <w:sz w:val="32"/>
          <w:szCs w:val="32"/>
        </w:rPr>
        <w:t>自身</w:t>
      </w:r>
      <w:r>
        <w:rPr>
          <w:rFonts w:hint="eastAsia" w:eastAsia="仿宋" w:cs="Times New Roman"/>
          <w:sz w:val="32"/>
          <w:szCs w:val="32"/>
          <w:lang w:val="en-US" w:eastAsia="zh-CN"/>
        </w:rPr>
        <w:t>实际</w:t>
      </w:r>
      <w:r>
        <w:rPr>
          <w:rFonts w:hint="default" w:ascii="Times New Roman" w:hAnsi="Times New Roman" w:eastAsia="仿宋" w:cs="Times New Roman"/>
          <w:sz w:val="32"/>
          <w:szCs w:val="32"/>
        </w:rPr>
        <w:t>情况，</w:t>
      </w:r>
      <w:r>
        <w:rPr>
          <w:rFonts w:hint="eastAsia" w:eastAsia="仿宋" w:cs="Times New Roman"/>
          <w:sz w:val="32"/>
          <w:szCs w:val="32"/>
          <w:lang w:val="en-US" w:eastAsia="zh-CN"/>
        </w:rPr>
        <w:t>经研究，制定本方案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  <w:lang w:val="en-US" w:eastAsia="zh-CN"/>
        </w:rPr>
        <w:t>工作原则</w:t>
      </w:r>
    </w:p>
    <w:p>
      <w:pPr>
        <w:spacing w:line="360" w:lineRule="auto"/>
        <w:ind w:right="210" w:rightChars="100" w:firstLine="640" w:firstLineChars="200"/>
        <w:rPr>
          <w:rFonts w:hint="default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坚持公平公正。做到政策透明、程序公正、结果公开、监督机制健全，维护考生的合法权益。</w:t>
      </w:r>
      <w:r>
        <w:rPr>
          <w:rFonts w:hint="default" w:eastAsia="仿宋" w:cs="Times New Roman"/>
          <w:sz w:val="32"/>
          <w:szCs w:val="32"/>
          <w:lang w:val="en-US" w:eastAsia="zh-CN"/>
        </w:rPr>
        <w:t>坚持科学选拔。科学实施综合考查，注重试题的“等效性、开放性、综合性”</w:t>
      </w:r>
      <w:r>
        <w:rPr>
          <w:rFonts w:hint="eastAsia" w:eastAsia="仿宋" w:cs="Times New Roman"/>
          <w:sz w:val="32"/>
          <w:szCs w:val="32"/>
          <w:lang w:val="en-US" w:eastAsia="zh-CN"/>
        </w:rPr>
        <w:t>，</w:t>
      </w:r>
      <w:r>
        <w:rPr>
          <w:rFonts w:hint="default" w:eastAsia="仿宋" w:cs="Times New Roman"/>
          <w:sz w:val="32"/>
          <w:szCs w:val="32"/>
          <w:lang w:val="en-US" w:eastAsia="zh-CN"/>
        </w:rPr>
        <w:t>全面考查考生</w:t>
      </w:r>
      <w:r>
        <w:rPr>
          <w:rFonts w:hint="eastAsia" w:eastAsia="仿宋" w:cs="Times New Roman"/>
          <w:sz w:val="32"/>
          <w:szCs w:val="32"/>
          <w:lang w:val="en-US" w:eastAsia="zh-CN"/>
        </w:rPr>
        <w:t>的</w:t>
      </w:r>
      <w:r>
        <w:rPr>
          <w:rFonts w:hint="default" w:eastAsia="仿宋" w:cs="Times New Roman"/>
          <w:sz w:val="32"/>
          <w:szCs w:val="32"/>
          <w:lang w:val="en-US" w:eastAsia="zh-CN"/>
        </w:rPr>
        <w:t>德智体</w:t>
      </w:r>
      <w:r>
        <w:rPr>
          <w:rFonts w:hint="eastAsia" w:eastAsia="仿宋" w:cs="Times New Roman"/>
          <w:sz w:val="32"/>
          <w:szCs w:val="32"/>
          <w:lang w:val="en-US" w:eastAsia="zh-CN"/>
        </w:rPr>
        <w:t>劳</w:t>
      </w:r>
      <w:r>
        <w:rPr>
          <w:rFonts w:hint="default" w:eastAsia="仿宋" w:cs="Times New Roman"/>
          <w:sz w:val="32"/>
          <w:szCs w:val="32"/>
          <w:lang w:val="en-US" w:eastAsia="zh-CN"/>
        </w:rPr>
        <w:t>等各方面。坚持以人为本，增强服务意识，提高管理水平。</w:t>
      </w:r>
    </w:p>
    <w:p>
      <w:pPr>
        <w:spacing w:line="360" w:lineRule="auto"/>
        <w:ind w:firstLine="640" w:firstLineChars="200"/>
        <w:rPr>
          <w:rFonts w:hint="default" w:eastAsia="黑体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二、组织管理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（一）成立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复试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领导小组。招生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复试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领导小组全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面负责复试工作的领导和管理。</w:t>
      </w:r>
      <w:r>
        <w:rPr>
          <w:rFonts w:hint="default" w:ascii="Times New Roman" w:hAnsi="Times New Roman" w:eastAsia="仿宋" w:cs="Times New Roman"/>
          <w:sz w:val="32"/>
          <w:szCs w:val="32"/>
        </w:rPr>
        <w:t>由分管研究生</w:t>
      </w:r>
      <w:r>
        <w:rPr>
          <w:rFonts w:hint="eastAsia" w:eastAsia="仿宋" w:cs="Times New Roman"/>
          <w:sz w:val="32"/>
          <w:szCs w:val="32"/>
          <w:lang w:val="en-US" w:eastAsia="zh-CN"/>
        </w:rPr>
        <w:t>管理工作</w:t>
      </w:r>
      <w:r>
        <w:rPr>
          <w:rFonts w:hint="default" w:ascii="Times New Roman" w:hAnsi="Times New Roman" w:eastAsia="仿宋" w:cs="Times New Roman"/>
          <w:sz w:val="32"/>
          <w:szCs w:val="32"/>
        </w:rPr>
        <w:t>的</w:t>
      </w:r>
      <w:r>
        <w:rPr>
          <w:rFonts w:hint="eastAsia" w:eastAsia="仿宋" w:cs="Times New Roman"/>
          <w:sz w:val="32"/>
          <w:szCs w:val="32"/>
          <w:lang w:val="en-US" w:eastAsia="zh-CN"/>
        </w:rPr>
        <w:t>院领导</w:t>
      </w:r>
      <w:r>
        <w:rPr>
          <w:rFonts w:hint="default" w:ascii="Times New Roman" w:hAnsi="Times New Roman" w:eastAsia="仿宋" w:cs="Times New Roman"/>
          <w:sz w:val="32"/>
          <w:szCs w:val="32"/>
        </w:rPr>
        <w:t>担任组长</w:t>
      </w:r>
      <w:r>
        <w:rPr>
          <w:rFonts w:hint="eastAsia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实行组长责任制，全面负责本学院的复试工作</w:t>
      </w:r>
      <w:r>
        <w:rPr>
          <w:rFonts w:hint="eastAsia" w:eastAsia="仿宋" w:cs="Times New Roman"/>
          <w:sz w:val="32"/>
          <w:szCs w:val="32"/>
          <w:lang w:eastAsia="zh-CN"/>
        </w:rPr>
        <w:t>，全程参与、全程组织、全程管理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（二）成立复试监督小组。对硕士研究生招生复试工作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进行全程监督。强化信息公开确保择优选拔，切实维护考试的安全性、公平性、科学性。研究院纪检部门全程参与研究生复试工作的监督和检查。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三）成立复试工作小组。组织经验丰富、业务水平高、公道正派的人员组成招生复试小组。切实做好组长和面试助理等工作人员的业务、技术和工作纪律培训。组长组织召开面试小组成员工作会议，学习有关招生政策，确定面试程序和面试题目，规范专业考试流程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（四）成立复试突发事件应急处置领导小组。加强突发事件应急处置，切实做好复试相关保障工作，确保复试过程安全、顺畅、稳定。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（五）强化人性化关怀和个性化安排，畅通考生咨询渠道，加强政策宣传解读，提升对考生的咨询服务能力，积极采取有效措施，切实解决考生问题。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、复试工作</w:t>
      </w:r>
    </w:p>
    <w:p>
      <w:pPr>
        <w:spacing w:line="360" w:lineRule="auto"/>
        <w:ind w:firstLine="643" w:firstLineChars="200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（一）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调剂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复试条件</w:t>
      </w:r>
    </w:p>
    <w:p>
      <w:pPr>
        <w:spacing w:line="360" w:lineRule="auto"/>
        <w:ind w:firstLine="640" w:firstLineChars="200"/>
        <w:rPr>
          <w:rFonts w:hint="default" w:eastAsia="仿宋" w:cs="Times New Roman"/>
          <w:sz w:val="32"/>
          <w:szCs w:val="32"/>
          <w:lang w:val="en-US" w:eastAsia="zh-CN"/>
        </w:rPr>
      </w:pPr>
      <w:r>
        <w:rPr>
          <w:rFonts w:hint="default" w:eastAsia="仿宋" w:cs="Times New Roman"/>
          <w:sz w:val="32"/>
          <w:szCs w:val="32"/>
          <w:lang w:val="en-US" w:eastAsia="zh-CN"/>
        </w:rPr>
        <w:t>1.符合《浙江中医药大学 2024年攻读硕士学位研究生招生简章》规定的报考条件;</w:t>
      </w:r>
    </w:p>
    <w:p>
      <w:pPr>
        <w:spacing w:line="360" w:lineRule="auto"/>
        <w:ind w:firstLine="640" w:firstLineChars="200"/>
        <w:rPr>
          <w:rFonts w:hint="default" w:eastAsia="仿宋" w:cs="Times New Roman"/>
          <w:sz w:val="32"/>
          <w:szCs w:val="32"/>
          <w:lang w:val="en-US" w:eastAsia="zh-CN"/>
        </w:rPr>
      </w:pPr>
      <w:r>
        <w:rPr>
          <w:rFonts w:hint="default" w:eastAsia="仿宋" w:cs="Times New Roman"/>
          <w:sz w:val="32"/>
          <w:szCs w:val="32"/>
          <w:lang w:val="en-US" w:eastAsia="zh-CN"/>
        </w:rPr>
        <w:t>2.初试成绩达国家一区基本线;</w:t>
      </w:r>
    </w:p>
    <w:p>
      <w:pPr>
        <w:spacing w:line="360" w:lineRule="auto"/>
        <w:ind w:firstLine="640" w:firstLineChars="200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default" w:eastAsia="仿宋" w:cs="Times New Roman"/>
          <w:sz w:val="32"/>
          <w:szCs w:val="32"/>
          <w:lang w:val="en-US" w:eastAsia="zh-CN"/>
        </w:rPr>
        <w:t>3.考生调入专业与第一志愿报考专业相同或相近,且在同一学科门类范围内初试科目与调入专业初试科目相同或相近，其中统考科目原应相同</w:t>
      </w:r>
      <w:r>
        <w:rPr>
          <w:rFonts w:hint="eastAsia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调剂生须在规定时间内登录调剂系统确认复试通知，否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则将取消调剂复试资格；拟录取考生须在规定时间内登录调剂系统接受待录取通知，否则将取消待录取资格。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（</w:t>
      </w:r>
      <w:r>
        <w:rPr>
          <w:rFonts w:hint="eastAsia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）</w:t>
      </w:r>
      <w:r>
        <w:rPr>
          <w:rFonts w:hint="eastAsia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调剂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复试时间</w:t>
      </w:r>
      <w:r>
        <w:rPr>
          <w:rFonts w:hint="eastAsia" w:eastAsia="仿宋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lang w:val="en-US" w:eastAsia="zh-CN"/>
        </w:rPr>
        <w:t>预计从4月8日开始，具体时间关注学校研究生院官网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（三</w:t>
      </w:r>
      <w:bookmarkStart w:id="0" w:name="_GoBack"/>
      <w:bookmarkEnd w:id="0"/>
      <w:r>
        <w:rPr>
          <w:rFonts w:hint="eastAsia" w:eastAsia="仿宋" w:cs="Times New Roman"/>
          <w:sz w:val="32"/>
          <w:szCs w:val="32"/>
          <w:lang w:val="en-US" w:eastAsia="zh-CN"/>
        </w:rPr>
        <w:t>）调剂复试程序</w:t>
      </w:r>
    </w:p>
    <w:p>
      <w:pPr>
        <w:spacing w:line="360" w:lineRule="auto"/>
        <w:ind w:right="210" w:rightChars="100" w:firstLine="643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资格审查</w:t>
      </w:r>
    </w:p>
    <w:p>
      <w:pPr>
        <w:spacing w:line="360" w:lineRule="auto"/>
        <w:ind w:right="210" w:rightChars="100" w:firstLine="640" w:firstLineChars="200"/>
        <w:rPr>
          <w:rFonts w:hint="eastAsia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复试前，学校将对复试考生进行</w:t>
      </w:r>
      <w:r>
        <w:rPr>
          <w:rFonts w:hint="default" w:ascii="Times New Roman" w:hAnsi="Times New Roman" w:eastAsia="仿宋" w:cs="Times New Roman"/>
          <w:sz w:val="32"/>
          <w:szCs w:val="32"/>
        </w:rPr>
        <w:t>资格审查</w:t>
      </w:r>
      <w:r>
        <w:rPr>
          <w:rFonts w:hint="eastAsia" w:eastAsia="仿宋" w:cs="Times New Roman"/>
          <w:sz w:val="32"/>
          <w:szCs w:val="32"/>
          <w:lang w:eastAsia="zh-CN"/>
        </w:rPr>
        <w:t>，</w:t>
      </w:r>
      <w:r>
        <w:rPr>
          <w:rFonts w:hint="eastAsia" w:eastAsia="仿宋" w:cs="Times New Roman"/>
          <w:sz w:val="32"/>
          <w:szCs w:val="32"/>
          <w:lang w:val="en-US" w:eastAsia="zh-CN"/>
        </w:rPr>
        <w:t>资格审查的材料为：</w:t>
      </w:r>
      <w:r>
        <w:rPr>
          <w:rFonts w:hint="default" w:ascii="Times New Roman" w:hAnsi="Times New Roman" w:eastAsia="仿宋" w:cs="Times New Roman"/>
          <w:sz w:val="32"/>
          <w:szCs w:val="32"/>
        </w:rPr>
        <w:t>有效身份证</w:t>
      </w:r>
      <w:r>
        <w:rPr>
          <w:rFonts w:hint="eastAsia" w:eastAsia="仿宋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仿宋" w:cs="Times New Roman"/>
          <w:sz w:val="32"/>
          <w:szCs w:val="32"/>
        </w:rPr>
        <w:t>、初试准考证</w:t>
      </w:r>
      <w:r>
        <w:rPr>
          <w:rFonts w:hint="eastAsia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往届本科考生的本科毕业证书原件、学位证书原件</w:t>
      </w:r>
      <w:r>
        <w:rPr>
          <w:rFonts w:hint="eastAsia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应届考生完整注册后的学生证(高校教务部门颁发的学生证)、盖有红章的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大学期间的成绩单</w:t>
      </w:r>
      <w:r>
        <w:rPr>
          <w:rFonts w:hint="eastAsia" w:eastAsia="仿宋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政审表（应届生由母校出具，往届生由工作单位或户口所在地派出所出具并盖单位红章）。</w:t>
      </w:r>
    </w:p>
    <w:p>
      <w:pPr>
        <w:spacing w:line="360" w:lineRule="auto"/>
        <w:ind w:right="210" w:rightChars="100"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对于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资</w:t>
      </w:r>
      <w:r>
        <w:rPr>
          <w:rFonts w:hint="default" w:ascii="Times New Roman" w:hAnsi="Times New Roman" w:eastAsia="仿宋" w:cs="Times New Roman"/>
          <w:sz w:val="32"/>
          <w:szCs w:val="32"/>
        </w:rPr>
        <w:t>格审查没通过或信息作假的考生将取消复试、录取资格，责任自负。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复试内容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复试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包括个人陈述和综合面试两部分。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个人陈述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需提前准备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PPT </w:t>
      </w:r>
      <w:r>
        <w:rPr>
          <w:rFonts w:hint="eastAsia" w:cs="Times New Roman"/>
          <w:color w:val="000000"/>
          <w:kern w:val="0"/>
          <w:sz w:val="31"/>
          <w:szCs w:val="31"/>
          <w:lang w:val="en-US" w:eastAsia="zh-CN" w:bidi="ar"/>
        </w:rPr>
        <w:t>进行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汇报，汇报内容包括但不限于个人学习工作经历，科研成果，个人规划等。</w:t>
      </w:r>
      <w:r>
        <w:rPr>
          <w:rFonts w:hint="eastAsia" w:eastAsia="仿宋" w:cs="Times New Roman"/>
          <w:sz w:val="32"/>
          <w:szCs w:val="32"/>
          <w:lang w:val="en-US" w:eastAsia="zh-CN"/>
        </w:rPr>
        <w:t>综合面试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采用即时问答形式，主要考查考生的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专业基础知识、逻辑思维能力、语言表达能力、分析解决问题能力、创新潜质、思想道德品质等综合素养。内容包括英语听力、英语口语及专业外语，专业知识能力，综合素质四项内容</w:t>
      </w:r>
      <w:r>
        <w:rPr>
          <w:rFonts w:hint="default" w:ascii="Times New Roman" w:hAnsi="Times New Roman" w:eastAsia="仿宋" w:cs="Times New Roman"/>
          <w:sz w:val="32"/>
          <w:szCs w:val="32"/>
        </w:rPr>
        <w:t>。每生时间一般不少 20 分钟。复试全过程</w:t>
      </w:r>
      <w:r>
        <w:rPr>
          <w:rFonts w:hint="eastAsia" w:eastAsia="仿宋" w:cs="Times New Roman"/>
          <w:sz w:val="32"/>
          <w:szCs w:val="32"/>
          <w:lang w:val="en-US" w:eastAsia="zh-CN"/>
        </w:rPr>
        <w:t>录音</w:t>
      </w:r>
      <w:r>
        <w:rPr>
          <w:rFonts w:hint="default" w:ascii="Times New Roman" w:hAnsi="Times New Roman" w:eastAsia="仿宋" w:cs="Times New Roman"/>
          <w:sz w:val="32"/>
          <w:szCs w:val="32"/>
        </w:rPr>
        <w:t>录像。</w:t>
      </w:r>
    </w:p>
    <w:p>
      <w:pPr>
        <w:numPr>
          <w:ilvl w:val="0"/>
          <w:numId w:val="1"/>
        </w:numPr>
        <w:spacing w:line="360" w:lineRule="auto"/>
        <w:ind w:left="0" w:leftChars="0" w:firstLine="643" w:firstLineChars="200"/>
        <w:rPr>
          <w:rFonts w:hint="eastAsia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复试结果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复试成绩由英语听力10%、英语口语及专业外语10%、专业知识能力60%、综合素质20%组成。复试成绩&lt;60分者不予录取。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总成绩的计算方法</w:t>
      </w:r>
      <w:r>
        <w:rPr>
          <w:rFonts w:hint="eastAsia" w:eastAsia="仿宋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</w:rPr>
        <w:t>初试成绩/5*65%+复试成绩*35%，创新性成果(省部级成果并为第一负责人)可酌情加分，最多不超过5分。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、录取工作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在结束复试后总成绩</w:t>
      </w:r>
      <w:r>
        <w:rPr>
          <w:rFonts w:hint="eastAsia" w:eastAsia="仿宋" w:cs="Times New Roman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" w:cs="Times New Roman"/>
          <w:sz w:val="32"/>
          <w:szCs w:val="32"/>
        </w:rPr>
        <w:t>由高到低进行排序，</w:t>
      </w:r>
      <w:r>
        <w:rPr>
          <w:rFonts w:hint="eastAsia" w:eastAsia="仿宋" w:cs="Times New Roman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仿宋" w:cs="Times New Roman"/>
          <w:sz w:val="32"/>
          <w:szCs w:val="32"/>
        </w:rPr>
        <w:t>招生计划</w:t>
      </w:r>
      <w:r>
        <w:rPr>
          <w:rFonts w:hint="eastAsia" w:eastAsia="仿宋" w:cs="Times New Roman"/>
          <w:sz w:val="32"/>
          <w:szCs w:val="32"/>
          <w:lang w:val="en-US" w:eastAsia="zh-CN"/>
        </w:rPr>
        <w:t>数从总成绩、政治审查、体检等方面</w:t>
      </w:r>
      <w:r>
        <w:rPr>
          <w:rFonts w:hint="default" w:ascii="Times New Roman" w:hAnsi="Times New Roman" w:eastAsia="仿宋" w:cs="Times New Roman"/>
          <w:sz w:val="32"/>
          <w:szCs w:val="32"/>
        </w:rPr>
        <w:t>择优录取。</w:t>
      </w:r>
      <w:r>
        <w:rPr>
          <w:rFonts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经初试、复试合格并拟录取的考生可进入双向选择环节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确定导师</w:t>
      </w:r>
      <w:r>
        <w:rPr>
          <w:rFonts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具体双向选择流程另行通知。</w:t>
      </w:r>
    </w:p>
    <w:p>
      <w:pPr>
        <w:spacing w:line="360" w:lineRule="auto"/>
        <w:ind w:firstLine="640" w:firstLineChars="200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拟录取名单</w:t>
      </w:r>
      <w:r>
        <w:rPr>
          <w:rFonts w:hint="eastAsia" w:eastAsia="仿宋" w:cs="Times New Roman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" w:cs="Times New Roman"/>
          <w:sz w:val="32"/>
          <w:szCs w:val="32"/>
        </w:rPr>
        <w:t>上报研究生院招生办，由学校招生工作领导小组最终确定拟录取名单</w:t>
      </w:r>
      <w:r>
        <w:rPr>
          <w:rFonts w:hint="eastAsia" w:eastAsia="仿宋" w:cs="Times New Roman"/>
          <w:sz w:val="32"/>
          <w:szCs w:val="32"/>
          <w:lang w:val="en-US" w:eastAsia="zh-CN"/>
        </w:rPr>
        <w:t>并进行公示10个工作日，公示期间名单不得修改。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、信息公开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研究院</w:t>
      </w:r>
      <w:r>
        <w:rPr>
          <w:rFonts w:hint="default" w:ascii="Times New Roman" w:hAnsi="Times New Roman" w:eastAsia="仿宋" w:cs="Times New Roman"/>
          <w:sz w:val="32"/>
          <w:szCs w:val="32"/>
        </w:rPr>
        <w:t>严格按照规定准确、规范、充分、及时予以公开，并按照</w:t>
      </w:r>
      <w:r>
        <w:rPr>
          <w:rFonts w:hint="eastAsia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谁公开、谁把关</w:t>
      </w:r>
      <w:r>
        <w:rPr>
          <w:rFonts w:hint="eastAsia" w:eastAsia="仿宋" w:cs="Times New Roman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仿宋" w:cs="Times New Roman"/>
          <w:sz w:val="32"/>
          <w:szCs w:val="32"/>
        </w:rPr>
        <w:t>谁公开、谁解释</w:t>
      </w:r>
      <w:r>
        <w:rPr>
          <w:rFonts w:hint="eastAsia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的原则做好对所公开信息的审核把关和解释说明工作。</w:t>
      </w:r>
    </w:p>
    <w:p>
      <w:pPr>
        <w:spacing w:line="360" w:lineRule="auto"/>
        <w:ind w:firstLine="640" w:firstLineChars="200"/>
        <w:rPr>
          <w:rFonts w:hint="default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补充说明</w:t>
      </w:r>
    </w:p>
    <w:p>
      <w:pPr>
        <w:spacing w:line="360" w:lineRule="auto"/>
        <w:ind w:right="210" w:rightChars="100" w:firstLine="640" w:firstLineChars="200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eastAsia="仿宋" w:cs="Times New Roman"/>
          <w:b w:val="0"/>
          <w:bCs w:val="0"/>
          <w:sz w:val="32"/>
          <w:szCs w:val="32"/>
          <w:lang w:val="en-US" w:eastAsia="zh-CN"/>
        </w:rPr>
        <w:t>我院不会在复试任何阶段收取任何费用，请保持警惕，防止网络及电信诈骗。如有冒充学院工作人员或研究生导师，以网络面试等各种方式让考生交费或预收学费请</w:t>
      </w:r>
      <w:r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  <w:t>切勿</w:t>
      </w:r>
      <w:r>
        <w:rPr>
          <w:rFonts w:hint="default" w:eastAsia="仿宋" w:cs="Times New Roman"/>
          <w:b w:val="0"/>
          <w:bCs w:val="0"/>
          <w:sz w:val="32"/>
          <w:szCs w:val="32"/>
          <w:lang w:val="en-US" w:eastAsia="zh-CN"/>
        </w:rPr>
        <w:t>上当受骗。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24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考生在近期复试准备及复试期间请务必保持手机畅通，不得随意更换联系方式，有特殊情况，请及时联系吴老师：0577-88017508。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                                </w:t>
      </w:r>
    </w:p>
    <w:p>
      <w:pPr>
        <w:spacing w:line="360" w:lineRule="auto"/>
        <w:ind w:right="210" w:rightChars="100"/>
        <w:rPr>
          <w:rFonts w:hint="default" w:ascii="Times New Roman" w:hAnsi="Times New Roman" w:eastAsia="仿宋" w:cs="Times New Roman"/>
          <w:sz w:val="24"/>
        </w:rPr>
      </w:pPr>
    </w:p>
    <w:p>
      <w:pPr>
        <w:spacing w:line="360" w:lineRule="auto"/>
        <w:ind w:right="210" w:rightChars="100"/>
        <w:rPr>
          <w:rFonts w:hint="default" w:ascii="Times New Roman" w:hAnsi="Times New Roman" w:eastAsia="仿宋" w:cs="Times New Roman"/>
          <w:sz w:val="24"/>
        </w:rPr>
      </w:pPr>
    </w:p>
    <w:p>
      <w:pPr>
        <w:spacing w:line="360" w:lineRule="auto"/>
        <w:ind w:firstLine="640" w:firstLineChars="200"/>
        <w:jc w:val="righ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国科温州研究院</w:t>
      </w:r>
    </w:p>
    <w:p>
      <w:pPr>
        <w:spacing w:line="360" w:lineRule="auto"/>
        <w:ind w:firstLine="640" w:firstLineChars="200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</w:t>
      </w:r>
      <w:r>
        <w:rPr>
          <w:rFonts w:hint="eastAsia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年3月</w:t>
      </w:r>
      <w:r>
        <w:rPr>
          <w:rFonts w:hint="eastAsia" w:eastAsia="仿宋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日</w:t>
      </w:r>
    </w:p>
    <w:p>
      <w:pPr>
        <w:spacing w:line="360" w:lineRule="auto"/>
        <w:ind w:right="210" w:rightChars="100"/>
        <w:rPr>
          <w:rFonts w:hint="eastAsia" w:ascii="Times New Roman" w:hAnsi="Times New Roman" w:eastAsia="仿宋" w:cs="Times New Roman"/>
          <w:sz w:val="24"/>
          <w:lang w:eastAsia="zh-CN"/>
        </w:rPr>
      </w:pPr>
    </w:p>
    <w:p>
      <w:pPr>
        <w:spacing w:line="360" w:lineRule="auto"/>
        <w:ind w:right="210" w:rightChars="100" w:firstLine="480" w:firstLineChars="200"/>
        <w:rPr>
          <w:rFonts w:hint="default" w:ascii="Times New Roman" w:hAnsi="Times New Roman" w:eastAsia="仿宋" w:cs="Times New Roman"/>
          <w:sz w:val="24"/>
        </w:rPr>
      </w:pPr>
    </w:p>
    <w:p/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54B3A5"/>
    <w:multiLevelType w:val="singleLevel"/>
    <w:tmpl w:val="1954B3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E0ZDkzNjNmYmU4ODUyMzhlOWJhZDg2NWYwN2IifQ=="/>
  </w:docVars>
  <w:rsids>
    <w:rsidRoot w:val="122F0F2D"/>
    <w:rsid w:val="0ACC67A9"/>
    <w:rsid w:val="11885902"/>
    <w:rsid w:val="122F0F2D"/>
    <w:rsid w:val="173C0FBE"/>
    <w:rsid w:val="1F4C2E48"/>
    <w:rsid w:val="2A114448"/>
    <w:rsid w:val="36905F2C"/>
    <w:rsid w:val="47A238BD"/>
    <w:rsid w:val="51764AF1"/>
    <w:rsid w:val="51B074AB"/>
    <w:rsid w:val="53273C7B"/>
    <w:rsid w:val="542C5008"/>
    <w:rsid w:val="5763799B"/>
    <w:rsid w:val="5F5D4BFA"/>
    <w:rsid w:val="65071890"/>
    <w:rsid w:val="669917E9"/>
    <w:rsid w:val="6EFC7F8C"/>
    <w:rsid w:val="73DD0D75"/>
    <w:rsid w:val="793331D2"/>
    <w:rsid w:val="7A293BFF"/>
    <w:rsid w:val="7DB5043A"/>
    <w:rsid w:val="7E02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2024-03-21T06:27:00Z</dcterms:created>
  <dc:creator>Stefanie</dc:creator>
  <cp:lastModifiedBy>Administrator</cp:lastModifiedBy>
  <dcterms:modified xsi:type="dcterms:W3CDTF">2024-03-29T08:36:56Z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0283450D09B24284908F4C44961FC1CF_13</vt:lpwstr>
  </property>
</Properties>
</file>