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92" w:rightChars="-44"/>
        <w:jc w:val="center"/>
        <w:rPr>
          <w:rFonts w:ascii="仿宋" w:hAnsi="仿宋" w:eastAsia="仿宋"/>
          <w:b/>
          <w:color w:val="000000" w:themeColor="text1"/>
          <w:sz w:val="32"/>
          <w:szCs w:val="32"/>
        </w:rPr>
      </w:pPr>
      <w:r>
        <w:rPr>
          <w:rFonts w:hint="eastAsia" w:ascii="黑体" w:hAnsi="黑体" w:eastAsia="黑体" w:cs="黑体"/>
          <w:b/>
          <w:color w:val="000000" w:themeColor="text1"/>
          <w:sz w:val="36"/>
          <w:szCs w:val="36"/>
        </w:rPr>
        <w:t>浙江中医药大学第五临床医学院2024年硕士研究生招生复试细则</w:t>
      </w:r>
      <w:bookmarkStart w:id="0" w:name="_GoBack"/>
      <w:bookmarkEnd w:id="0"/>
    </w:p>
    <w:p>
      <w:pPr>
        <w:spacing w:line="360" w:lineRule="auto"/>
        <w:ind w:right="-92" w:rightChars="-44" w:firstLine="600" w:firstLineChars="200"/>
        <w:rPr>
          <w:rFonts w:hint="eastAsia" w:ascii="仿宋" w:hAnsi="仿宋" w:eastAsia="仿宋" w:cs="仿宋"/>
          <w:color w:val="000000" w:themeColor="text1"/>
          <w:sz w:val="30"/>
          <w:szCs w:val="30"/>
        </w:rPr>
      </w:pPr>
    </w:p>
    <w:p>
      <w:pPr>
        <w:spacing w:line="360" w:lineRule="auto"/>
        <w:ind w:right="-92" w:rightChars="-44"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为切实做好2024年硕士研究生招生复试工作，根据《浙江中医药大学2024年硕士研究生招生复试录取办法》精神，结合学院自身情况，现制订第五临床医学院2024年硕士研究生招生复试细则，以确保招生复试工作科学公正、规范透明、平稳有序完成。</w:t>
      </w:r>
    </w:p>
    <w:p>
      <w:pPr>
        <w:spacing w:line="360" w:lineRule="auto"/>
        <w:ind w:right="-92" w:rightChars="-44" w:firstLine="602" w:firstLineChars="200"/>
        <w:rPr>
          <w:rFonts w:ascii="黑体" w:hAnsi="黑体" w:eastAsia="黑体" w:cs="黑体"/>
          <w:b/>
          <w:color w:val="000000" w:themeColor="text1"/>
          <w:sz w:val="30"/>
          <w:szCs w:val="30"/>
        </w:rPr>
      </w:pPr>
      <w:r>
        <w:rPr>
          <w:rFonts w:hint="eastAsia" w:ascii="黑体" w:hAnsi="黑体" w:eastAsia="黑体" w:cs="黑体"/>
          <w:b/>
          <w:color w:val="000000" w:themeColor="text1"/>
          <w:sz w:val="30"/>
          <w:szCs w:val="30"/>
        </w:rPr>
        <w:t>一、复试工作要求</w:t>
      </w:r>
    </w:p>
    <w:p>
      <w:pPr>
        <w:spacing w:line="360" w:lineRule="auto"/>
        <w:ind w:right="-92" w:rightChars="-44"/>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1.根据学校要求成立复试领导小组。复试领导小组由第五临床医学院院长担任组长，分管研究生教育的院长担任副组长，实行组长责任制，全面负责本学院的复试工作。</w:t>
      </w:r>
    </w:p>
    <w:p>
      <w:pPr>
        <w:spacing w:line="360" w:lineRule="auto"/>
        <w:ind w:right="-92" w:rightChars="-44"/>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2.按招生专业（学科）成立若干复试小组，由不少于5名专家组成，指定其中1人为组长，实行组长负责制，小组成员现场独立评分。复试小组在学院复试工作领导小组统一领导下，根据学校和学院招生复试工作方案和要求，负责制定考生复试具体内容、环节模块、评分标准。同一专业各复试小组的复试方式、试题难度和成绩评定标准原则应统一。学院复试小组专家组建原则：由责任心强、业务水平高、公道正派、具有副高及以上职称且没有直系亲属报考本院的导师组成。其中不少于3名导师近3年承担过研究生培养任务。</w:t>
      </w:r>
    </w:p>
    <w:p>
      <w:pPr>
        <w:spacing w:line="360" w:lineRule="auto"/>
        <w:ind w:right="-92" w:rightChars="-44" w:firstLine="6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复试以科研能力和专业知识考核为主，题型以综合性、开放性的能力型试题为主。复试题库组成员由责任心强、业务水平及科研能力强并具有副高以上职称的教师担任，并签署保密协议。按要求提前准备好复试题库。</w:t>
      </w:r>
    </w:p>
    <w:p>
      <w:pPr>
        <w:spacing w:line="360" w:lineRule="auto"/>
        <w:ind w:right="-92" w:rightChars="-44" w:firstLine="6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4.资格审查：</w:t>
      </w:r>
    </w:p>
    <w:p>
      <w:pPr>
        <w:pStyle w:val="4"/>
        <w:spacing w:before="0" w:beforeAutospacing="0" w:after="0" w:afterAutospacing="0" w:line="360" w:lineRule="auto"/>
        <w:ind w:right="-92" w:rightChars="-44" w:firstLine="600" w:firstLineChars="200"/>
        <w:rPr>
          <w:rFonts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（1）本人有效身份证；</w:t>
      </w:r>
    </w:p>
    <w:p>
      <w:pPr>
        <w:pStyle w:val="4"/>
        <w:spacing w:before="0" w:beforeAutospacing="0" w:after="0" w:afterAutospacing="0" w:line="360" w:lineRule="auto"/>
        <w:ind w:right="-92" w:rightChars="-44"/>
        <w:rPr>
          <w:rFonts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 xml:space="preserve">    （2）初试准考证；</w:t>
      </w:r>
    </w:p>
    <w:p>
      <w:pPr>
        <w:pStyle w:val="4"/>
        <w:spacing w:before="0" w:beforeAutospacing="0" w:after="0" w:afterAutospacing="0" w:line="360" w:lineRule="auto"/>
        <w:ind w:right="-92" w:rightChars="-44"/>
        <w:rPr>
          <w:rFonts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 xml:space="preserve">    （3）应届生出示完整注册后的学生证（高校教务部门颁发的学生证）和《学信网学籍备案表》；</w:t>
      </w:r>
    </w:p>
    <w:p>
      <w:pPr>
        <w:pStyle w:val="4"/>
        <w:spacing w:before="0" w:beforeAutospacing="0" w:after="0" w:afterAutospacing="0" w:line="360" w:lineRule="auto"/>
        <w:ind w:right="-92" w:rightChars="-44"/>
        <w:rPr>
          <w:rFonts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 xml:space="preserve">    （4）往届生出示本科毕业证书、学位证书和《学信网学历备案表》；</w:t>
      </w:r>
    </w:p>
    <w:p>
      <w:pPr>
        <w:pStyle w:val="4"/>
        <w:spacing w:before="0" w:beforeAutospacing="0" w:after="0" w:afterAutospacing="0" w:line="360" w:lineRule="auto"/>
        <w:ind w:right="-92" w:rightChars="-44"/>
        <w:rPr>
          <w:rFonts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 xml:space="preserve">    （5）盖有红章的大学期间成绩单（应届生可以向所在学校教务部门索要；往届生可向档案管理部门要求复印，并加盖档案管理部门红章）；</w:t>
      </w:r>
    </w:p>
    <w:p>
      <w:pPr>
        <w:pStyle w:val="4"/>
        <w:spacing w:before="0" w:beforeAutospacing="0" w:after="0" w:afterAutospacing="0" w:line="360" w:lineRule="auto"/>
        <w:ind w:right="-92" w:rightChars="-44"/>
        <w:rPr>
          <w:rFonts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 xml:space="preserve">    （6）考生简介。含考生自述、参与科研、发表论文、获奖、社会实践等；</w:t>
      </w:r>
    </w:p>
    <w:p>
      <w:pPr>
        <w:pStyle w:val="4"/>
        <w:spacing w:before="0" w:beforeAutospacing="0" w:after="0" w:afterAutospacing="0" w:line="360" w:lineRule="auto"/>
        <w:ind w:right="-92" w:rightChars="-44"/>
        <w:rPr>
          <w:rFonts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 xml:space="preserve">    （7）政审表（应届生由母校出具，往届生由工作单位或户口所在地派出所出具,并加盖单位公章）；</w:t>
      </w:r>
    </w:p>
    <w:p>
      <w:pPr>
        <w:pStyle w:val="4"/>
        <w:spacing w:before="0" w:beforeAutospacing="0" w:after="0" w:afterAutospacing="0" w:line="360" w:lineRule="auto"/>
        <w:ind w:right="-92" w:rightChars="-44"/>
        <w:rPr>
          <w:rFonts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 xml:space="preserve">    （8）专升本应届生需提供省教育厅录取名册（复印件）及学校教务部门发放的学生证；</w:t>
      </w:r>
    </w:p>
    <w:p>
      <w:pPr>
        <w:pStyle w:val="4"/>
        <w:spacing w:before="0" w:beforeAutospacing="0" w:after="0" w:afterAutospacing="0" w:line="360" w:lineRule="auto"/>
        <w:ind w:right="-92" w:rightChars="-44"/>
        <w:rPr>
          <w:rFonts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 xml:space="preserve">    （</w:t>
      </w:r>
      <w:r>
        <w:rPr>
          <w:rFonts w:hint="eastAsia" w:ascii="仿宋" w:hAnsi="仿宋" w:eastAsia="仿宋" w:cs="仿宋"/>
          <w:color w:val="000000" w:themeColor="text1"/>
          <w:kern w:val="2"/>
          <w:sz w:val="30"/>
          <w:szCs w:val="30"/>
          <w:lang w:val="en-US" w:eastAsia="zh-CN"/>
        </w:rPr>
        <w:t>9</w:t>
      </w:r>
      <w:r>
        <w:rPr>
          <w:rFonts w:hint="eastAsia" w:ascii="仿宋" w:hAnsi="仿宋" w:eastAsia="仿宋" w:cs="仿宋"/>
          <w:color w:val="000000" w:themeColor="text1"/>
          <w:kern w:val="2"/>
          <w:sz w:val="30"/>
          <w:szCs w:val="30"/>
        </w:rPr>
        <w:t>）另外每位考生还需：结合我校近期公布的浙江中医药大学2024年硕士招生导师名单，填写导师志愿单。填写完整后上传，每个考生可以选择本专业的两个不同方向导师或同一方向的两位导师。同时填写《浙江中医药大学诚信复试承诺书》（现场提供），签名后上交。</w:t>
      </w:r>
    </w:p>
    <w:p>
      <w:pPr>
        <w:spacing w:line="360" w:lineRule="auto"/>
        <w:ind w:right="-92" w:rightChars="-44"/>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5.对主持和参加复试工作的所有人员进行必要的政策、业务、纪律等方面的培训，使其明确工作纪律和工作程序、评判规则和评判标准。复试全体人员在复试中要严格执行复试程序和复试标准，认真做好复试记录，确保复试过程全程录像、录音。</w:t>
      </w:r>
    </w:p>
    <w:p>
      <w:pPr>
        <w:spacing w:line="360" w:lineRule="auto"/>
        <w:ind w:right="-92" w:rightChars="-44"/>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6.严格复试过程管理，建立健全“随机确定考生复试次序”“随机确定复试小组人员”“随机抽取复试试题”的“三随机”工作机制。</w:t>
      </w:r>
    </w:p>
    <w:p>
      <w:pPr>
        <w:spacing w:line="540" w:lineRule="exact"/>
        <w:ind w:right="-92" w:rightChars="-44" w:firstLine="600" w:firstLineChars="200"/>
        <w:rPr>
          <w:rFonts w:ascii="仿宋" w:hAnsi="仿宋" w:eastAsia="仿宋" w:cs="仿宋"/>
          <w:color w:val="000000" w:themeColor="text1"/>
          <w:kern w:val="0"/>
          <w:sz w:val="30"/>
          <w:szCs w:val="30"/>
        </w:rPr>
      </w:pPr>
      <w:r>
        <w:rPr>
          <w:rFonts w:hint="eastAsia" w:ascii="仿宋" w:hAnsi="仿宋" w:eastAsia="仿宋" w:cs="仿宋"/>
          <w:color w:val="000000" w:themeColor="text1"/>
          <w:sz w:val="30"/>
          <w:szCs w:val="30"/>
        </w:rPr>
        <w:t>7.复试期间，复试工作领导小组要开展巡视、监督工作，遇到突发事件立即报告，提供资料。学院纪检监察部门全程对研究生复试工作进行监督检查，确保招生复试工作领导有力、组织有序、监督有效，高效规范。</w:t>
      </w:r>
    </w:p>
    <w:p>
      <w:pPr>
        <w:spacing w:line="360" w:lineRule="auto"/>
        <w:ind w:right="-92" w:rightChars="-44" w:firstLine="602" w:firstLineChars="200"/>
        <w:rPr>
          <w:rFonts w:ascii="黑体" w:hAnsi="黑体" w:eastAsia="黑体" w:cs="黑体"/>
          <w:b/>
          <w:color w:val="000000" w:themeColor="text1"/>
          <w:sz w:val="30"/>
          <w:szCs w:val="30"/>
        </w:rPr>
      </w:pPr>
      <w:r>
        <w:rPr>
          <w:rFonts w:hint="eastAsia" w:ascii="黑体" w:hAnsi="黑体" w:eastAsia="黑体" w:cs="黑体"/>
          <w:b/>
          <w:color w:val="000000" w:themeColor="text1"/>
          <w:sz w:val="30"/>
          <w:szCs w:val="30"/>
        </w:rPr>
        <w:t>二、复试内容</w:t>
      </w:r>
    </w:p>
    <w:p>
      <w:pPr>
        <w:widowControl/>
        <w:spacing w:line="360" w:lineRule="auto"/>
        <w:ind w:right="-92" w:rightChars="-44"/>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1.专业素质和能力</w:t>
      </w:r>
    </w:p>
    <w:p>
      <w:pPr>
        <w:widowControl/>
        <w:spacing w:line="360" w:lineRule="auto"/>
        <w:ind w:right="-92" w:rightChars="-44"/>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（1）大学阶段学习情况及成绩；</w:t>
      </w:r>
    </w:p>
    <w:p>
      <w:pPr>
        <w:widowControl/>
        <w:spacing w:line="360" w:lineRule="auto"/>
        <w:ind w:right="-92" w:rightChars="-44"/>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（2）全面考核考生对本学科（专业）理论知识和临床技能操作掌握程度，利用所学理论发现、分析和解决问题的能力，对本学科发展动态的了解以及在本专业领域发展的潜力；</w:t>
      </w:r>
    </w:p>
    <w:p>
      <w:pPr>
        <w:widowControl/>
        <w:spacing w:line="360" w:lineRule="auto"/>
        <w:ind w:right="-92" w:rightChars="-44"/>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（3） 创新精神和创新能力。</w:t>
      </w:r>
    </w:p>
    <w:p>
      <w:pPr>
        <w:widowControl/>
        <w:spacing w:line="360" w:lineRule="auto"/>
        <w:ind w:right="-92" w:rightChars="-44"/>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2.综合素质和能力</w:t>
      </w:r>
    </w:p>
    <w:p>
      <w:pPr>
        <w:widowControl/>
        <w:spacing w:line="360" w:lineRule="auto"/>
        <w:ind w:right="-92" w:rightChars="-44"/>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（1）思想政治素质和道德品质等；</w:t>
      </w:r>
    </w:p>
    <w:p>
      <w:pPr>
        <w:widowControl/>
        <w:spacing w:line="360" w:lineRule="auto"/>
        <w:ind w:right="-92" w:rightChars="-44"/>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（2）本学科（专业）以外的学习、科研、社会实践（学生工作、社团活动、志愿服务等）或实际工作表现等方面的情况；</w:t>
      </w:r>
    </w:p>
    <w:p>
      <w:pPr>
        <w:widowControl/>
        <w:spacing w:line="360" w:lineRule="auto"/>
        <w:ind w:right="-92" w:rightChars="-44"/>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（3）事业心、责任感、纪律性（遵纪守法）、诚实守信、协作性和心理健康情况；</w:t>
      </w:r>
    </w:p>
    <w:p>
      <w:pPr>
        <w:widowControl/>
        <w:spacing w:line="360" w:lineRule="auto"/>
        <w:ind w:right="-92" w:rightChars="-44"/>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（4）人文素养、举止、表达和礼仪等。</w:t>
      </w:r>
    </w:p>
    <w:p>
      <w:pPr>
        <w:widowControl/>
        <w:spacing w:line="360" w:lineRule="auto"/>
        <w:ind w:right="-92" w:rightChars="-44"/>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3、英语应用能力</w:t>
      </w:r>
    </w:p>
    <w:p>
      <w:pPr>
        <w:widowControl/>
        <w:spacing w:line="360" w:lineRule="auto"/>
        <w:ind w:right="-92" w:rightChars="-44"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考查考生的英语阅读理解能力、听说能力、理解问题及回答问题的能力、综合运用语言的能力等。</w:t>
      </w:r>
    </w:p>
    <w:p>
      <w:pPr>
        <w:widowControl/>
        <w:spacing w:line="560" w:lineRule="exact"/>
        <w:ind w:right="-92" w:rightChars="-44" w:firstLine="602" w:firstLineChars="200"/>
        <w:jc w:val="left"/>
        <w:rPr>
          <w:rFonts w:ascii="黑体" w:hAnsi="黑体" w:eastAsia="黑体" w:cs="黑体"/>
          <w:b/>
          <w:color w:val="000000" w:themeColor="text1"/>
          <w:sz w:val="30"/>
          <w:szCs w:val="30"/>
        </w:rPr>
      </w:pPr>
      <w:r>
        <w:rPr>
          <w:rFonts w:hint="eastAsia" w:ascii="黑体" w:hAnsi="黑体" w:eastAsia="黑体" w:cs="黑体"/>
          <w:b/>
          <w:color w:val="000000" w:themeColor="text1"/>
          <w:sz w:val="30"/>
          <w:szCs w:val="30"/>
        </w:rPr>
        <w:t>三、复试成绩</w:t>
      </w:r>
      <w:r>
        <w:rPr>
          <w:rFonts w:hint="eastAsia" w:ascii="黑体" w:hAnsi="黑体" w:eastAsia="黑体" w:cs="黑体"/>
          <w:b/>
          <w:color w:val="000000" w:themeColor="text1"/>
          <w:sz w:val="30"/>
          <w:szCs w:val="30"/>
        </w:rPr>
        <w:tab/>
      </w:r>
    </w:p>
    <w:p>
      <w:pPr>
        <w:widowControl/>
        <w:spacing w:line="560" w:lineRule="exact"/>
        <w:ind w:right="-92" w:rightChars="-44"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专业知识能力：60％</w:t>
      </w:r>
    </w:p>
    <w:p>
      <w:pPr>
        <w:widowControl/>
        <w:spacing w:line="560" w:lineRule="exact"/>
        <w:ind w:right="-92" w:rightChars="-44"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综合素质能力：20％</w:t>
      </w:r>
    </w:p>
    <w:p>
      <w:pPr>
        <w:widowControl/>
        <w:spacing w:line="560" w:lineRule="exact"/>
        <w:ind w:right="-92" w:rightChars="-44"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英语：口语及专业英语：10％</w:t>
      </w:r>
    </w:p>
    <w:p>
      <w:pPr>
        <w:widowControl/>
        <w:spacing w:line="560" w:lineRule="exact"/>
        <w:ind w:right="-92" w:rightChars="-44"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听力：10％</w:t>
      </w:r>
    </w:p>
    <w:p>
      <w:pPr>
        <w:widowControl/>
        <w:spacing w:line="560" w:lineRule="exact"/>
        <w:ind w:right="-92" w:rightChars="-44" w:firstLine="600" w:firstLineChars="200"/>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总成绩的计算方法：初试成绩/5*65% + 复试总成绩*35%（创新性成果（省部级成果并为第一负责人）可酌情加分，最多不超过5分）。</w:t>
      </w:r>
    </w:p>
    <w:p>
      <w:pPr>
        <w:widowControl/>
        <w:spacing w:line="360" w:lineRule="auto"/>
        <w:ind w:right="-92" w:rightChars="-44" w:firstLine="602" w:firstLineChars="200"/>
        <w:jc w:val="left"/>
        <w:rPr>
          <w:rFonts w:ascii="黑体" w:hAnsi="黑体" w:eastAsia="黑体" w:cs="黑体"/>
          <w:b/>
          <w:color w:val="000000" w:themeColor="text1"/>
          <w:sz w:val="30"/>
          <w:szCs w:val="30"/>
        </w:rPr>
      </w:pPr>
      <w:r>
        <w:rPr>
          <w:rFonts w:hint="eastAsia" w:ascii="黑体" w:hAnsi="黑体" w:eastAsia="黑体" w:cs="黑体"/>
          <w:b/>
          <w:color w:val="000000" w:themeColor="text1"/>
          <w:sz w:val="30"/>
          <w:szCs w:val="30"/>
        </w:rPr>
        <w:t>四、复试方法</w:t>
      </w:r>
    </w:p>
    <w:p>
      <w:pPr>
        <w:spacing w:line="360" w:lineRule="auto"/>
        <w:ind w:right="-92" w:rightChars="-44"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1.采用现场复试的方式。</w:t>
      </w:r>
    </w:p>
    <w:p>
      <w:pPr>
        <w:spacing w:line="360" w:lineRule="auto"/>
        <w:ind w:right="-92" w:rightChars="-44" w:firstLine="600" w:firstLineChars="200"/>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2.复试比例：当一志愿上线考生人数超过实际招生计划1.5倍时，复试比例在1:1.5～1：1.7，各专业有所不同；除此之外，上线考生全部进入复试。3.根据复试工作要求组建各专业的复试专家小组，并按照学校要求结合学院实际情况安排各专业复试时间。具体复试时间请密切关注钉钉复试考生群通知。</w:t>
      </w:r>
    </w:p>
    <w:p>
      <w:pPr>
        <w:widowControl/>
        <w:spacing w:line="360" w:lineRule="auto"/>
        <w:ind w:right="-92" w:rightChars="-44"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4.通过钉钉建立复试考生群，提前落实招生复试录取工作所需复试人员、工作人员、技术设备、场地等保障。</w:t>
      </w:r>
    </w:p>
    <w:p>
      <w:pPr>
        <w:widowControl/>
        <w:spacing w:line="360" w:lineRule="auto"/>
        <w:ind w:right="-92" w:rightChars="-44"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5.要求每位考生复试时间不少于20分钟，复试全过程录像备案。</w:t>
      </w:r>
    </w:p>
    <w:p>
      <w:pPr>
        <w:widowControl/>
        <w:spacing w:line="360" w:lineRule="auto"/>
        <w:ind w:right="-92" w:rightChars="-44"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6.复试成绩不及格（＜60分）或进行差额复试专业中总分排名靠后者予以淘汰。</w:t>
      </w:r>
    </w:p>
    <w:p>
      <w:pPr>
        <w:widowControl/>
        <w:spacing w:line="360" w:lineRule="auto"/>
        <w:ind w:right="-92" w:rightChars="-44"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7.复试之后，学院及时告知考生预录取信息，预录取的同学通过双向选择的方式选定导师。 </w:t>
      </w:r>
    </w:p>
    <w:p>
      <w:pPr>
        <w:spacing w:line="560" w:lineRule="exact"/>
        <w:ind w:right="-92" w:rightChars="-44"/>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8.学院复试后均为预录取，由学校研究生处审核公示并通过教育部录取检查通过后方为正式录取。所有预录取的考生须签订诚信承诺书。</w:t>
      </w:r>
    </w:p>
    <w:p>
      <w:pPr>
        <w:spacing w:line="560" w:lineRule="exact"/>
        <w:ind w:right="-92" w:rightChars="-44"/>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9.学院复试领导小组对本学院的复试结果负责。</w:t>
      </w:r>
    </w:p>
    <w:p>
      <w:pPr>
        <w:widowControl/>
        <w:spacing w:line="360" w:lineRule="auto"/>
        <w:ind w:right="-92" w:rightChars="-44" w:firstLine="602" w:firstLineChars="200"/>
        <w:jc w:val="left"/>
        <w:rPr>
          <w:rFonts w:ascii="黑体" w:hAnsi="黑体" w:eastAsia="黑体" w:cs="黑体"/>
          <w:b/>
          <w:color w:val="000000" w:themeColor="text1"/>
          <w:sz w:val="30"/>
          <w:szCs w:val="30"/>
        </w:rPr>
      </w:pPr>
      <w:r>
        <w:rPr>
          <w:rFonts w:hint="eastAsia" w:ascii="黑体" w:hAnsi="黑体" w:eastAsia="黑体" w:cs="黑体"/>
          <w:b/>
          <w:color w:val="000000" w:themeColor="text1"/>
          <w:sz w:val="30"/>
          <w:szCs w:val="30"/>
        </w:rPr>
        <w:t>五、复试安排</w:t>
      </w:r>
    </w:p>
    <w:p>
      <w:pPr>
        <w:spacing w:line="360" w:lineRule="auto"/>
        <w:ind w:right="-92" w:rightChars="-44"/>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1.复试时间：第一志愿复试时间（4月5日），调试生复试启动时间将在学校正式公布后第一时间通知考生。各专业复试具体时间详见钉钉复试考生群通知。</w:t>
      </w:r>
    </w:p>
    <w:p>
      <w:pPr>
        <w:spacing w:line="360" w:lineRule="auto"/>
        <w:ind w:right="-92" w:rightChars="-44"/>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2.考生报到地点：湖州市中心医院1号楼综合楼2楼教室。</w:t>
      </w:r>
    </w:p>
    <w:p>
      <w:pPr>
        <w:widowControl/>
        <w:spacing w:line="360" w:lineRule="auto"/>
        <w:ind w:right="-92" w:rightChars="-44"/>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注：如果考生来不及复试，请提前联系学院招生办。</w:t>
      </w:r>
    </w:p>
    <w:p>
      <w:pPr>
        <w:widowControl/>
        <w:spacing w:line="360" w:lineRule="auto"/>
        <w:ind w:right="-92" w:rightChars="-44" w:firstLine="602" w:firstLineChars="200"/>
        <w:jc w:val="left"/>
        <w:rPr>
          <w:rFonts w:ascii="黑体" w:hAnsi="黑体" w:eastAsia="黑体" w:cs="黑体"/>
          <w:b/>
          <w:color w:val="000000" w:themeColor="text1"/>
          <w:sz w:val="30"/>
          <w:szCs w:val="30"/>
        </w:rPr>
      </w:pPr>
      <w:r>
        <w:rPr>
          <w:rFonts w:hint="eastAsia" w:ascii="黑体" w:hAnsi="黑体" w:eastAsia="黑体" w:cs="黑体"/>
          <w:b/>
          <w:color w:val="000000" w:themeColor="text1"/>
          <w:sz w:val="30"/>
          <w:szCs w:val="30"/>
        </w:rPr>
        <w:t>六、复试录取</w:t>
      </w:r>
    </w:p>
    <w:p>
      <w:pPr>
        <w:spacing w:line="360" w:lineRule="auto"/>
        <w:ind w:right="-92" w:rightChars="-44"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学院在结束复试后按学校下达的计划数将预录取名单上报研究生招生办。招生工作领导小组根据招生计划、复试录取办法以及考生初试和复试成绩、思想政治表现、身体健康状况等确定拟录取名单。</w:t>
      </w:r>
    </w:p>
    <w:p>
      <w:pPr>
        <w:spacing w:line="360" w:lineRule="auto"/>
        <w:ind w:right="-92" w:rightChars="-44" w:firstLine="602" w:firstLineChars="200"/>
        <w:rPr>
          <w:rFonts w:ascii="黑体" w:hAnsi="黑体" w:eastAsia="黑体" w:cs="黑体"/>
          <w:b/>
          <w:color w:val="000000" w:themeColor="text1"/>
          <w:sz w:val="30"/>
          <w:szCs w:val="30"/>
        </w:rPr>
      </w:pPr>
      <w:r>
        <w:rPr>
          <w:rFonts w:hint="eastAsia" w:ascii="黑体" w:hAnsi="黑体" w:eastAsia="黑体" w:cs="黑体"/>
          <w:b/>
          <w:color w:val="000000" w:themeColor="text1"/>
          <w:sz w:val="30"/>
          <w:szCs w:val="30"/>
        </w:rPr>
        <w:t>七、调剂工作</w:t>
      </w:r>
    </w:p>
    <w:p>
      <w:pPr>
        <w:adjustRightInd w:val="0"/>
        <w:snapToGrid w:val="0"/>
        <w:spacing w:line="360" w:lineRule="auto"/>
        <w:ind w:right="-92" w:rightChars="-44"/>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对于一志愿未招录满的专业，学院将缺额上报研究生院，由研究生院统一公布并开展调剂工作，调剂流程及方案见浙江中医药大学研究生院官网，调剂生源的复试程序与以上复试程序一致。</w:t>
      </w:r>
    </w:p>
    <w:p>
      <w:pPr>
        <w:widowControl/>
        <w:spacing w:line="360" w:lineRule="auto"/>
        <w:ind w:right="-92" w:rightChars="-44" w:firstLine="600" w:firstLineChars="200"/>
        <w:jc w:val="left"/>
        <w:rPr>
          <w:rFonts w:ascii="黑体" w:hAnsi="黑体" w:eastAsia="黑体" w:cs="黑体"/>
          <w:color w:val="000000" w:themeColor="text1"/>
          <w:sz w:val="30"/>
          <w:szCs w:val="30"/>
        </w:rPr>
      </w:pPr>
      <w:r>
        <w:rPr>
          <w:rFonts w:hint="eastAsia" w:ascii="黑体" w:hAnsi="黑体" w:eastAsia="黑体" w:cs="黑体"/>
          <w:color w:val="000000" w:themeColor="text1"/>
          <w:sz w:val="30"/>
          <w:szCs w:val="30"/>
        </w:rPr>
        <w:t>八、学院联系人及联系方式</w:t>
      </w:r>
    </w:p>
    <w:p>
      <w:pPr>
        <w:widowControl/>
        <w:spacing w:line="360" w:lineRule="auto"/>
        <w:ind w:right="-92" w:rightChars="-44"/>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联系人：闵老师  姚老师    0572-2819626</w:t>
      </w:r>
    </w:p>
    <w:p>
      <w:pPr>
        <w:widowControl/>
        <w:spacing w:line="360" w:lineRule="auto"/>
        <w:ind w:right="-92" w:rightChars="-44"/>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w:t>
      </w:r>
    </w:p>
    <w:p>
      <w:pPr>
        <w:widowControl/>
        <w:spacing w:line="360" w:lineRule="auto"/>
        <w:ind w:right="-92" w:rightChars="-44"/>
        <w:jc w:val="center"/>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浙江中医药大学第五临床医学院 </w:t>
      </w:r>
    </w:p>
    <w:p>
      <w:pPr>
        <w:widowControl/>
        <w:spacing w:line="360" w:lineRule="auto"/>
        <w:ind w:right="-92" w:rightChars="-44"/>
        <w:jc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2024年3月2</w:t>
      </w:r>
      <w:r>
        <w:rPr>
          <w:rFonts w:hint="eastAsia" w:ascii="仿宋" w:hAnsi="仿宋" w:eastAsia="仿宋" w:cs="仿宋"/>
          <w:color w:val="000000" w:themeColor="text1"/>
          <w:sz w:val="30"/>
          <w:szCs w:val="30"/>
          <w:lang w:val="en-US" w:eastAsia="zh-CN"/>
        </w:rPr>
        <w:t>8</w:t>
      </w:r>
      <w:r>
        <w:rPr>
          <w:rFonts w:hint="eastAsia" w:ascii="仿宋" w:hAnsi="仿宋" w:eastAsia="仿宋" w:cs="仿宋"/>
          <w:color w:val="000000" w:themeColor="text1"/>
          <w:sz w:val="30"/>
          <w:szCs w:val="30"/>
        </w:rPr>
        <w:t>日</w:t>
      </w:r>
    </w:p>
    <w:p>
      <w:pPr>
        <w:widowControl/>
        <w:spacing w:line="360" w:lineRule="auto"/>
        <w:ind w:right="-92" w:rightChars="-44"/>
        <w:jc w:val="center"/>
        <w:rPr>
          <w:rFonts w:hint="eastAsia" w:ascii="仿宋" w:hAnsi="仿宋" w:eastAsia="仿宋" w:cs="仿宋"/>
          <w:color w:val="000000" w:themeColor="text1"/>
          <w:sz w:val="30"/>
          <w:szCs w:val="30"/>
        </w:rPr>
      </w:pPr>
    </w:p>
    <w:p>
      <w:pPr>
        <w:widowControl/>
        <w:spacing w:line="360" w:lineRule="auto"/>
        <w:ind w:right="-92" w:rightChars="-44"/>
        <w:jc w:val="both"/>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rPr>
        <w:t>请各位同学用实名认证的钉钉扫描下方二维码加入复试群</w:t>
      </w:r>
      <w:r>
        <w:rPr>
          <w:rFonts w:hint="eastAsia" w:ascii="仿宋" w:hAnsi="仿宋" w:eastAsia="仿宋" w:cs="仿宋"/>
          <w:color w:val="000000" w:themeColor="text1"/>
          <w:sz w:val="30"/>
          <w:szCs w:val="30"/>
          <w:lang w:eastAsia="zh-CN"/>
        </w:rPr>
        <w:t>：</w:t>
      </w:r>
      <w:r>
        <w:rPr>
          <w:rFonts w:hint="eastAsia" w:ascii="仿宋" w:hAnsi="仿宋" w:eastAsia="仿宋" w:cs="仿宋"/>
          <w:color w:val="000000" w:themeColor="text1"/>
          <w:sz w:val="30"/>
          <w:szCs w:val="30"/>
          <w:lang w:eastAsia="zh-CN"/>
        </w:rPr>
        <w:drawing>
          <wp:inline distT="0" distB="0" distL="114300" distR="114300">
            <wp:extent cx="3298190" cy="4102100"/>
            <wp:effectExtent l="0" t="0" r="16510" b="12700"/>
            <wp:docPr id="1" name="图片 1" descr="43831534783bd200eec88bae883b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3831534783bd200eec88bae883b545"/>
                    <pic:cNvPicPr>
                      <a:picLocks noChangeAspect="1"/>
                    </pic:cNvPicPr>
                  </pic:nvPicPr>
                  <pic:blipFill>
                    <a:blip r:embed="rId4"/>
                    <a:stretch>
                      <a:fillRect/>
                    </a:stretch>
                  </pic:blipFill>
                  <pic:spPr>
                    <a:xfrm>
                      <a:off x="0" y="0"/>
                      <a:ext cx="3298190" cy="4102100"/>
                    </a:xfrm>
                    <a:prstGeom prst="rect">
                      <a:avLst/>
                    </a:prstGeom>
                  </pic:spPr>
                </pic:pic>
              </a:graphicData>
            </a:graphic>
          </wp:inline>
        </w:drawing>
      </w:r>
    </w:p>
    <w:p>
      <w:pPr>
        <w:widowControl/>
        <w:jc w:val="left"/>
        <w:rPr>
          <w:color w:val="000000" w:themeColor="text1"/>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RkYWE0ZDkzNjNmYmU4ODUyMzhlOWJhZDg2NWYwN2IifQ=="/>
  </w:docVars>
  <w:rsids>
    <w:rsidRoot w:val="00A5448B"/>
    <w:rsid w:val="0001738F"/>
    <w:rsid w:val="00075F22"/>
    <w:rsid w:val="00090372"/>
    <w:rsid w:val="000D5543"/>
    <w:rsid w:val="001135B2"/>
    <w:rsid w:val="001444E2"/>
    <w:rsid w:val="001802F7"/>
    <w:rsid w:val="001F4FC2"/>
    <w:rsid w:val="0026653A"/>
    <w:rsid w:val="00273F92"/>
    <w:rsid w:val="002D5B39"/>
    <w:rsid w:val="00333BCA"/>
    <w:rsid w:val="00337573"/>
    <w:rsid w:val="00350E65"/>
    <w:rsid w:val="003B1CBA"/>
    <w:rsid w:val="00494D57"/>
    <w:rsid w:val="00512190"/>
    <w:rsid w:val="00552789"/>
    <w:rsid w:val="006206A4"/>
    <w:rsid w:val="006C1772"/>
    <w:rsid w:val="00704675"/>
    <w:rsid w:val="0074249E"/>
    <w:rsid w:val="008927F7"/>
    <w:rsid w:val="00893554"/>
    <w:rsid w:val="009061FA"/>
    <w:rsid w:val="00960A25"/>
    <w:rsid w:val="009B6224"/>
    <w:rsid w:val="00A5448B"/>
    <w:rsid w:val="00A873B8"/>
    <w:rsid w:val="00A875C7"/>
    <w:rsid w:val="00AB7A79"/>
    <w:rsid w:val="00AE6876"/>
    <w:rsid w:val="00B33D28"/>
    <w:rsid w:val="00B876FC"/>
    <w:rsid w:val="00B9181D"/>
    <w:rsid w:val="00C853B8"/>
    <w:rsid w:val="00D06553"/>
    <w:rsid w:val="00D07390"/>
    <w:rsid w:val="00D30D5F"/>
    <w:rsid w:val="00D71A53"/>
    <w:rsid w:val="00DB0491"/>
    <w:rsid w:val="00DC26F2"/>
    <w:rsid w:val="00E535E7"/>
    <w:rsid w:val="00EA7DAC"/>
    <w:rsid w:val="00EB6884"/>
    <w:rsid w:val="00F74E48"/>
    <w:rsid w:val="00F76BB5"/>
    <w:rsid w:val="00FB5AF9"/>
    <w:rsid w:val="061B039A"/>
    <w:rsid w:val="20880DD0"/>
    <w:rsid w:val="3CD411CD"/>
    <w:rsid w:val="480B7F55"/>
    <w:rsid w:val="5E0A2849"/>
    <w:rsid w:val="61617B1B"/>
    <w:rsid w:val="62DB5039"/>
    <w:rsid w:val="73D27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unhideWhenUsed/>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autoRedefine/>
    <w:qFormat/>
    <w:uiPriority w:val="99"/>
    <w:rPr>
      <w:sz w:val="18"/>
      <w:szCs w:val="18"/>
    </w:rPr>
  </w:style>
  <w:style w:type="character" w:customStyle="1" w:styleId="9">
    <w:name w:val="页脚 字符"/>
    <w:basedOn w:val="7"/>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478</Words>
  <Characters>2725</Characters>
  <Lines>22</Lines>
  <Paragraphs>6</Paragraphs>
  <TotalTime>0</TotalTime>
  <ScaleCrop>false</ScaleCrop>
  <LinksUpToDate>false</LinksUpToDate>
  <CharactersWithSpaces>3197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2024-03-19T13:31:00Z</dcterms:created>
  <dc:creator>Administrator</dc:creator>
  <cp:lastModifiedBy>Administrator</cp:lastModifiedBy>
  <dcterms:modified xsi:type="dcterms:W3CDTF">2024-03-28T10:53:34Z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41FE3F69B73A46C9B89794E1613C87EC_12</vt:lpwstr>
  </property>
</Properties>
</file>