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60" w:lineRule="exact"/>
        <w:ind w:firstLine="0" w:firstLineChars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color w:val="000000"/>
          <w:kern w:val="0"/>
          <w:sz w:val="32"/>
          <w:szCs w:val="32"/>
        </w:rPr>
        <w:t>浙江中医药大学人文与管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理学院</w:t>
      </w:r>
    </w:p>
    <w:p>
      <w:pPr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/>
          <w:b/>
          <w:bCs/>
          <w:color w:val="000000"/>
          <w:kern w:val="0"/>
          <w:sz w:val="32"/>
          <w:szCs w:val="32"/>
          <w:lang w:eastAsia="zh-Hans"/>
        </w:rPr>
        <w:t>博士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研究生招生复试</w:t>
      </w:r>
      <w:r>
        <w:rPr>
          <w:rFonts w:hint="eastAsia" w:ascii="Times New Roman" w:hAnsi="Times New Roman"/>
          <w:b/>
          <w:bCs/>
          <w:color w:val="000000"/>
          <w:kern w:val="0"/>
          <w:sz w:val="32"/>
          <w:szCs w:val="32"/>
          <w:lang w:eastAsia="zh-Hans"/>
        </w:rPr>
        <w:t>方案</w:t>
      </w:r>
    </w:p>
    <w:p>
      <w:pPr>
        <w:rPr>
          <w:rFonts w:ascii="仿宋" w:hAnsi="仿宋" w:eastAsia="仿宋"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根据《浙江中医药大学博士研究生招生“申请-考核”制实施办法（试行）》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、《浙江中医药大学关于开展202</w:t>
      </w:r>
      <w:r>
        <w:rPr>
          <w:rFonts w:ascii="仿宋" w:hAnsi="仿宋" w:eastAsia="仿宋"/>
          <w:color w:val="000000"/>
          <w:sz w:val="24"/>
          <w:szCs w:val="24"/>
          <w:lang w:eastAsia="zh-Hans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年博士研究生招生“申请-考核”工作的通知》，结合我院实际，制定人文与管理学院202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年博士研究生招生复试方案。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Hans"/>
        </w:rPr>
        <w:t>一、组织管理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（一）学院成立复试领导小组，实行组长责任制，全面负责本学院的复试工作。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二）学院按学科专业成立复试专家小组（原则上至少有5名正高职称专家组成，其中至少3名博士生导师），对考生进行集中综合考试。指定其中1人为组长，实行组长负责制。复试专家小组在学院招生工作领导小组统一领导下，根据学校和学院招生工作方案和要求，负责制定考生复试具体内容、环节模块、评分标准。复试专家小组成员须现场独立评分，评分记录和考生作答情况要集中统一保管，任何人不得改动。复试专家小组成员应由责任心强、经验丰富、业务水平高和公道正派并具有正高职称的教师担任。小组成员要严谨求实、办事公正、无直系亲属参加我校今年的研究生复试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（三）学院纪检监察部门全程参与研究生复试工作监督和检查，对招生录取工作进行监督检查，确保招生录取工作领导有力、组织有序、监督有效，高效规范。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Hans"/>
        </w:rPr>
        <w:t>二、复试工作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（一）复试形式：采用线下现场复试形式。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二）复试名单：初审符合学校申请条件者送导师审核，导师根据考生的学习成绩、参与各类研究实践情况、硕士论文、发表文章、获奖以及提交的科研计划书等方面，给出材料审核百分制成绩（成绩在60分以下不进入学院审核）。 经学院审核后，按不超过导师招生名额1:3报学校复审，确定复试名单。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（三）资格审查：面试时，考生须携带有效身份证、硕士</w:t>
      </w:r>
      <w:r>
        <w:rPr>
          <w:rFonts w:hint="eastAsia" w:ascii="仿宋" w:hAnsi="仿宋" w:eastAsia="仿宋"/>
          <w:color w:val="000000"/>
          <w:sz w:val="24"/>
          <w:szCs w:val="24"/>
        </w:rPr>
        <w:t>学位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证书原件、完整注册后的研究生证原件及报考材料原件，交学院审查，报考材料原件于复试结束后上交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审查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申请人必须保证所有申请材料的真实性和准确性，不得弄虚作假。一经发现作伪并核实，将取消其申请资格、录取资格或取消学籍，且下一年度不再接受其申请。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四）复试内容：主要包括对考生思想政治素质、专业能力、创新精神、学术诚信等方面进行考查，并进行心理健康测试及体格检查。复试以科研能力和专业知识考核为主，题型以综合性、开放性的能力型试题为主，涵盖英语听力、英语口语及专业外语、专业能力、科研创新综合素质等内容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Hans"/>
        </w:rPr>
        <w:t>三、具体安排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（一）第一批次复试：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月12日（周五）下午。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4"/>
          <w:szCs w:val="24"/>
          <w:lang w:eastAsia="zh-Hans"/>
        </w:rPr>
        <w:t>）心理健康测试、体检：根据学院统一要求进行。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 w:cs="黑体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Hans"/>
        </w:rPr>
        <w:t>四、录取工作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1.总成绩=导师审查打分*20%+复试*80%。根据每个导师“申请-审核”制博士招生名额，按照申请者总成绩排名择优录取，总成绩低于60分、复试成绩低于60分的考生不予录取。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ascii="仿宋" w:hAnsi="仿宋" w:eastAsia="仿宋" w:cs="仿宋"/>
          <w:color w:val="000000"/>
          <w:sz w:val="24"/>
          <w:szCs w:val="24"/>
          <w:lang w:eastAsia="zh-Hans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最终成绩公布和拟录取名单请留意学校研究生院网站。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 w:cs="黑体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Hans"/>
        </w:rPr>
        <w:t>五、联系方式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联系人：张老师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联系方式：0571-61766036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请各位考生加入202</w:t>
      </w:r>
      <w:r>
        <w:rPr>
          <w:rFonts w:ascii="仿宋" w:hAnsi="仿宋" w:eastAsia="仿宋" w:cs="仿宋"/>
          <w:color w:val="000000"/>
          <w:sz w:val="24"/>
          <w:szCs w:val="24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年文管学院博士研究生复试钉钉群（见附件），加群后请改为实名制。</w:t>
      </w:r>
      <w:bookmarkStart w:id="0" w:name="_GoBack"/>
      <w:bookmarkEnd w:id="0"/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浙江中医药大学人文与管理学院</w:t>
      </w:r>
    </w:p>
    <w:p>
      <w:pPr>
        <w:snapToGrid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ascii="仿宋" w:hAnsi="仿宋" w:eastAsia="仿宋" w:cs="仿宋"/>
          <w:color w:val="000000"/>
          <w:sz w:val="24"/>
          <w:szCs w:val="24"/>
          <w:lang w:eastAsia="zh-Hans"/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202</w:t>
      </w:r>
      <w:r>
        <w:rPr>
          <w:rFonts w:ascii="仿宋" w:hAnsi="仿宋" w:eastAsia="仿宋" w:cs="仿宋"/>
          <w:color w:val="000000"/>
          <w:sz w:val="24"/>
          <w:szCs w:val="24"/>
          <w:lang w:eastAsia="zh-Hans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年</w:t>
      </w:r>
      <w:r>
        <w:rPr>
          <w:rFonts w:ascii="仿宋" w:hAnsi="仿宋" w:eastAsia="仿宋" w:cs="仿宋"/>
          <w:color w:val="000000"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月</w:t>
      </w:r>
      <w:r>
        <w:rPr>
          <w:rFonts w:ascii="仿宋" w:hAnsi="仿宋" w:eastAsia="仿宋" w:cs="仿宋"/>
          <w:color w:val="000000"/>
          <w:sz w:val="24"/>
          <w:szCs w:val="24"/>
          <w:lang w:eastAsia="zh-Hans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日</w:t>
      </w: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附件：</w:t>
      </w: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drawing>
          <wp:inline distT="0" distB="0" distL="0" distR="0">
            <wp:extent cx="5274310" cy="6657340"/>
            <wp:effectExtent l="0" t="0" r="2540" b="0"/>
            <wp:docPr id="4649543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5437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p>
      <w:pPr>
        <w:snapToGri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TJjZjE1Zjg2MjVmOTk4YzY2MGNmNmY1NzYzZjYifQ=="/>
  </w:docVars>
  <w:rsids>
    <w:rsidRoot w:val="BEECDADF"/>
    <w:rsid w:val="005C7E24"/>
    <w:rsid w:val="006848D0"/>
    <w:rsid w:val="00B8340E"/>
    <w:rsid w:val="07F5FE7E"/>
    <w:rsid w:val="19B15F73"/>
    <w:rsid w:val="1FF732FF"/>
    <w:rsid w:val="28275960"/>
    <w:rsid w:val="3FFD8A9C"/>
    <w:rsid w:val="49F91784"/>
    <w:rsid w:val="57A7783D"/>
    <w:rsid w:val="5F3DB9C5"/>
    <w:rsid w:val="69D11CF2"/>
    <w:rsid w:val="6E700A43"/>
    <w:rsid w:val="BEECDADF"/>
    <w:rsid w:val="FE77344E"/>
    <w:rsid w:val="FFEA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199</Words>
  <Characters>1137</Characters>
  <Lines>9</Lines>
  <Paragraphs>2</Paragraphs>
  <TotalTime>70</TotalTime>
  <ScaleCrop>false</ScaleCrop>
  <LinksUpToDate>false</LinksUpToDate>
  <CharactersWithSpaces>1334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2023-05-25T14:42:00Z</dcterms:created>
  <dc:creator>lirang</dc:creator>
  <cp:lastModifiedBy>沈钰明</cp:lastModifiedBy>
  <dcterms:modified xsi:type="dcterms:W3CDTF">2024-01-06T09:11:59Z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A2B639BC90ED45429D9E3B1FF8B52E8C_12</vt:lpwstr>
  </property>
</Properties>
</file>