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Style w:val="a4"/>
          <w:rFonts w:ascii="黑体" w:eastAsia="黑体" w:hAnsi="黑体" w:hint="eastAsia"/>
          <w:color w:val="212830"/>
          <w:sz w:val="32"/>
          <w:szCs w:val="32"/>
        </w:rPr>
        <w:t>学位申请费缴纳</w:t>
      </w:r>
    </w:p>
    <w:p w:rsidR="00446505" w:rsidRDefault="00446505" w:rsidP="00446505">
      <w:pPr>
        <w:pStyle w:val="a3"/>
        <w:spacing w:line="450" w:lineRule="atLeast"/>
        <w:ind w:firstLineChars="200" w:firstLine="580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color w:val="212830"/>
          <w:sz w:val="29"/>
          <w:szCs w:val="29"/>
        </w:rPr>
        <w:t>本年度同等学力人员学位申请</w:t>
      </w:r>
      <w:proofErr w:type="gramStart"/>
      <w:r>
        <w:rPr>
          <w:rFonts w:ascii="仿宋" w:eastAsia="仿宋" w:hAnsi="仿宋" w:hint="eastAsia"/>
          <w:color w:val="212830"/>
          <w:sz w:val="29"/>
          <w:szCs w:val="29"/>
        </w:rPr>
        <w:t>费通过</w:t>
      </w:r>
      <w:proofErr w:type="gramEnd"/>
      <w:r>
        <w:rPr>
          <w:rFonts w:ascii="仿宋" w:eastAsia="仿宋" w:hAnsi="仿宋" w:hint="eastAsia"/>
          <w:color w:val="212830"/>
          <w:sz w:val="29"/>
          <w:szCs w:val="29"/>
        </w:rPr>
        <w:t>浙江省财政统一支付平台缴纳，仅此一种缴费方式。学费缴纳完成后可自主获取电子票据，操作步骤如下：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color w:val="212830"/>
          <w:sz w:val="29"/>
          <w:szCs w:val="29"/>
        </w:rPr>
        <w:t>1、打开支付宝app，扫描下方</w:t>
      </w:r>
      <w:proofErr w:type="gramStart"/>
      <w:r>
        <w:rPr>
          <w:rFonts w:ascii="仿宋" w:eastAsia="仿宋" w:hAnsi="仿宋" w:hint="eastAsia"/>
          <w:color w:val="212830"/>
          <w:sz w:val="29"/>
          <w:szCs w:val="29"/>
        </w:rPr>
        <w:t>二维码进入</w:t>
      </w:r>
      <w:proofErr w:type="gramEnd"/>
      <w:r>
        <w:rPr>
          <w:rFonts w:ascii="仿宋" w:eastAsia="仿宋" w:hAnsi="仿宋" w:hint="eastAsia"/>
          <w:color w:val="212830"/>
          <w:sz w:val="29"/>
          <w:szCs w:val="29"/>
        </w:rPr>
        <w:t>“浙里办官方专区”。</w:t>
      </w:r>
    </w:p>
    <w:p w:rsidR="00446505" w:rsidRDefault="0018605D" w:rsidP="00446505">
      <w:pPr>
        <w:pStyle w:val="a3"/>
        <w:spacing w:line="450" w:lineRule="atLeast"/>
        <w:ind w:firstLine="555"/>
        <w:jc w:val="center"/>
        <w:rPr>
          <w:rFonts w:ascii="Century Gothic" w:hAnsi="Century Gothic"/>
          <w:color w:val="212830"/>
          <w:sz w:val="23"/>
          <w:szCs w:val="23"/>
        </w:rPr>
      </w:pPr>
      <w:bookmarkStart w:id="0" w:name="_GoBack"/>
      <w:r>
        <w:rPr>
          <w:rFonts w:ascii="Century Gothic" w:hAnsi="Century Gothic"/>
          <w:noProof/>
          <w:color w:val="212830"/>
          <w:sz w:val="23"/>
          <w:szCs w:val="23"/>
        </w:rPr>
        <w:drawing>
          <wp:inline distT="0" distB="0" distL="0" distR="0">
            <wp:extent cx="3810000" cy="30607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101909205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color w:val="212830"/>
          <w:sz w:val="29"/>
          <w:szCs w:val="29"/>
        </w:rPr>
        <w:t>2、下滑页面至“缴费”栏目，选择“公共支付”；如需</w:t>
      </w:r>
      <w:proofErr w:type="gramStart"/>
      <w:r>
        <w:rPr>
          <w:rFonts w:ascii="仿宋" w:eastAsia="仿宋" w:hAnsi="仿宋" w:hint="eastAsia"/>
          <w:color w:val="212830"/>
          <w:sz w:val="29"/>
          <w:szCs w:val="29"/>
        </w:rPr>
        <w:t>授权请</w:t>
      </w:r>
      <w:proofErr w:type="gramEnd"/>
      <w:r>
        <w:rPr>
          <w:rFonts w:ascii="仿宋" w:eastAsia="仿宋" w:hAnsi="仿宋" w:hint="eastAsia"/>
          <w:color w:val="212830"/>
          <w:sz w:val="29"/>
          <w:szCs w:val="29"/>
        </w:rPr>
        <w:t>选择“确认授权”。</w:t>
      </w:r>
    </w:p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Fonts w:ascii="Century Gothic" w:hAnsi="Century Gothic"/>
          <w:noProof/>
          <w:color w:val="212830"/>
          <w:sz w:val="23"/>
          <w:szCs w:val="23"/>
        </w:rPr>
        <w:lastRenderedPageBreak/>
        <w:drawing>
          <wp:inline distT="0" distB="0" distL="0" distR="0">
            <wp:extent cx="1903095" cy="2806700"/>
            <wp:effectExtent l="0" t="0" r="1905" b="0"/>
            <wp:docPr id="6" name="图片 6" descr="/uploads/image/20200629/1593401623284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ploads/image/20200629/15934016232844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212830"/>
          <w:sz w:val="23"/>
          <w:szCs w:val="23"/>
        </w:rPr>
        <w:t>        </w:t>
      </w:r>
      <w:r>
        <w:rPr>
          <w:rFonts w:ascii="Century Gothic" w:hAnsi="Century Gothic"/>
          <w:noProof/>
          <w:color w:val="212830"/>
          <w:sz w:val="23"/>
          <w:szCs w:val="23"/>
        </w:rPr>
        <w:drawing>
          <wp:inline distT="0" distB="0" distL="0" distR="0">
            <wp:extent cx="1903095" cy="2689860"/>
            <wp:effectExtent l="0" t="0" r="1905" b="0"/>
            <wp:docPr id="5" name="图片 5" descr="/uploads/image/20200629/159340167124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ploads/image/20200629/15934016712443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05" w:rsidRDefault="00446505" w:rsidP="00446505">
      <w:pPr>
        <w:pStyle w:val="a3"/>
        <w:spacing w:line="450" w:lineRule="atLeast"/>
        <w:rPr>
          <w:rFonts w:ascii="Century Gothic" w:hAnsi="Century Gothic"/>
          <w:color w:val="212830"/>
          <w:sz w:val="23"/>
          <w:szCs w:val="23"/>
        </w:rPr>
      </w:pP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>3、选择“按执收单位”，业务归属地选择“省本级”，执收单位选择“浙江中医药大学”。</w:t>
      </w:r>
    </w:p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/>
          <w:noProof/>
          <w:color w:val="212830"/>
          <w:sz w:val="29"/>
          <w:szCs w:val="29"/>
        </w:rPr>
        <w:drawing>
          <wp:inline distT="0" distB="0" distL="0" distR="0">
            <wp:extent cx="1902858" cy="2668772"/>
            <wp:effectExtent l="0" t="0" r="2540" b="0"/>
            <wp:docPr id="4" name="图片 4" descr="/uploads/image/20200629/1593401725733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ploads/image/20200629/15934017257336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66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ascii="仿宋" w:eastAsia="仿宋" w:hAnsi="仿宋"/>
          <w:noProof/>
          <w:color w:val="212830"/>
          <w:sz w:val="29"/>
          <w:szCs w:val="29"/>
        </w:rPr>
        <w:drawing>
          <wp:inline distT="0" distB="0" distL="0" distR="0" wp14:anchorId="2B4746F3" wp14:editId="68799DE2">
            <wp:extent cx="1902859" cy="2668773"/>
            <wp:effectExtent l="0" t="0" r="2540" b="0"/>
            <wp:docPr id="3" name="图片 3" descr="/uploads/image/20200629/1593401739910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ploads/image/20200629/15934017399104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66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</w:p>
    <w:p w:rsidR="00446505" w:rsidRDefault="00446505" w:rsidP="00446505">
      <w:pPr>
        <w:pStyle w:val="a3"/>
        <w:spacing w:line="450" w:lineRule="atLeast"/>
        <w:rPr>
          <w:rFonts w:ascii="Century Gothic" w:hAnsi="Century Gothic"/>
          <w:color w:val="212830"/>
          <w:sz w:val="23"/>
          <w:szCs w:val="23"/>
        </w:rPr>
      </w:pP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>4、输入身份证号码查询缴费信息。出现缴款单号的即为资格审查通过、允许缴纳学费，资格审查未通过者无法查询缴费信息。在缴费页面中，核对缴费信息无误后，支付费用。</w:t>
      </w:r>
    </w:p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/>
          <w:noProof/>
          <w:color w:val="212830"/>
          <w:sz w:val="29"/>
          <w:szCs w:val="29"/>
        </w:rPr>
        <w:lastRenderedPageBreak/>
        <w:drawing>
          <wp:inline distT="0" distB="0" distL="0" distR="0">
            <wp:extent cx="1902961" cy="2987749"/>
            <wp:effectExtent l="0" t="0" r="2540" b="3175"/>
            <wp:docPr id="2" name="图片 2" descr="/uploads/image/20200629/1593401815966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ploads/image/20200629/15934018159663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98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/>
          <w:noProof/>
          <w:color w:val="212830"/>
          <w:sz w:val="29"/>
          <w:szCs w:val="29"/>
        </w:rPr>
        <w:drawing>
          <wp:inline distT="0" distB="0" distL="0" distR="0" wp14:anchorId="5CA7086F" wp14:editId="0EFB75B3">
            <wp:extent cx="1775637" cy="3104707"/>
            <wp:effectExtent l="0" t="0" r="0" b="635"/>
            <wp:docPr id="1" name="图片 1" descr="/uploads/image/20200629/1593402097754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ploads/image/20200629/159340209775456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82" cy="310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</w:p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Fonts w:ascii="黑体" w:eastAsia="黑体" w:hAnsi="黑体" w:hint="eastAsia"/>
          <w:color w:val="212830"/>
          <w:sz w:val="36"/>
          <w:szCs w:val="36"/>
        </w:rPr>
        <w:t>发票获取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sz w:val="29"/>
          <w:szCs w:val="29"/>
        </w:rPr>
        <w:t>目前，通过浙江省财政统一支付平台缴款的缴款人可自助获取电子票据，需要注意的是缴款单中存在缴款人的</w:t>
      </w:r>
      <w:proofErr w:type="gramStart"/>
      <w:r>
        <w:rPr>
          <w:rFonts w:ascii="仿宋" w:eastAsia="仿宋" w:hAnsi="仿宋" w:hint="eastAsia"/>
          <w:sz w:val="29"/>
          <w:szCs w:val="29"/>
        </w:rPr>
        <w:t>身份证号方可</w:t>
      </w:r>
      <w:proofErr w:type="gramEnd"/>
      <w:r>
        <w:rPr>
          <w:rFonts w:ascii="仿宋" w:eastAsia="仿宋" w:hAnsi="仿宋" w:hint="eastAsia"/>
          <w:sz w:val="29"/>
          <w:szCs w:val="29"/>
        </w:rPr>
        <w:t>查看和下载电子票据。学费如需报销请自行妥善保管好票据。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Style w:val="a4"/>
          <w:rFonts w:ascii="仿宋" w:eastAsia="仿宋" w:hAnsi="仿宋" w:hint="eastAsia"/>
          <w:sz w:val="29"/>
          <w:szCs w:val="29"/>
        </w:rPr>
        <w:t>渠道1：</w:t>
      </w:r>
      <w:proofErr w:type="gramStart"/>
      <w:r>
        <w:rPr>
          <w:rStyle w:val="a4"/>
          <w:rFonts w:ascii="仿宋" w:eastAsia="仿宋" w:hAnsi="仿宋" w:hint="eastAsia"/>
          <w:sz w:val="29"/>
          <w:szCs w:val="29"/>
        </w:rPr>
        <w:t>浙里办</w:t>
      </w:r>
      <w:proofErr w:type="gramEnd"/>
      <w:r>
        <w:rPr>
          <w:rStyle w:val="a4"/>
          <w:rFonts w:ascii="仿宋" w:eastAsia="仿宋" w:hAnsi="仿宋" w:hint="eastAsia"/>
          <w:sz w:val="29"/>
          <w:szCs w:val="29"/>
        </w:rPr>
        <w:t xml:space="preserve">APP 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sz w:val="29"/>
          <w:szCs w:val="29"/>
        </w:rPr>
        <w:t>缴款人登录手机软件“浙里办”APP，通过点击【我的】&gt;【我的票据】，或者进入【公共支付】&gt;【缴款记录查询】都可以查验和下载自己的电子票据。 在【我的】&gt;【我的票据】中，可选择要查看或下载票据的缴费记录，进入票据预览和电子票据下载（PDF文件）页面。在【公共支付】&gt;【缴款记录查询】中点击“缴款记录查询”进入查询列表，在缴款记录中找到并选取要下载电子票据的缴款记录，点击“查看”便可看到该电子票据。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Style w:val="a4"/>
          <w:rFonts w:ascii="仿宋" w:eastAsia="仿宋" w:hAnsi="仿宋" w:hint="eastAsia"/>
          <w:sz w:val="29"/>
          <w:szCs w:val="29"/>
        </w:rPr>
        <w:lastRenderedPageBreak/>
        <w:t>渠道2：统一公共支付平台</w:t>
      </w:r>
    </w:p>
    <w:p w:rsidR="00E44F7A" w:rsidRPr="00446505" w:rsidRDefault="00446505" w:rsidP="00446505">
      <w:pPr>
        <w:pStyle w:val="a3"/>
        <w:spacing w:line="450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缴款人通过http://pay.zjzwfw.gov.cn/ 【缴款凭证查询】输入缴款凭证号和校验码查询电子票据信息。进入电子缴款凭证查询页面后，输入凭证号和校验码——点击【查询】后，在结果页面底部会展示对应电子票据信息——点击下划蓝线的电子票据号码可查看对应的电子票据。</w:t>
      </w:r>
    </w:p>
    <w:sectPr w:rsidR="00E44F7A" w:rsidRPr="0044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5"/>
    <w:rsid w:val="0018605D"/>
    <w:rsid w:val="00446505"/>
    <w:rsid w:val="00E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50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465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6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50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465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6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8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EEEEEE"/>
                        <w:left w:val="single" w:sz="6" w:space="31" w:color="EEEEEE"/>
                        <w:bottom w:val="single" w:sz="6" w:space="29" w:color="EEEEEE"/>
                        <w:right w:val="single" w:sz="6" w:space="31" w:color="EEEEEE"/>
                      </w:divBdr>
                      <w:divsChild>
                        <w:div w:id="5737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齐嘉阳</dc:creator>
  <cp:lastModifiedBy>齐嘉阳</cp:lastModifiedBy>
  <cp:revision>2</cp:revision>
  <dcterms:created xsi:type="dcterms:W3CDTF">2020-10-15T03:21:00Z</dcterms:created>
  <dcterms:modified xsi:type="dcterms:W3CDTF">2020-10-19T01:21:00Z</dcterms:modified>
</cp:coreProperties>
</file>