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C13E" w14:textId="77777777" w:rsidR="00FA1723" w:rsidRDefault="00AE2A69">
      <w:pPr>
        <w:adjustRightInd w:val="0"/>
        <w:snapToGrid w:val="0"/>
        <w:spacing w:line="360" w:lineRule="auto"/>
        <w:rPr>
          <w:rFonts w:ascii="楷体_GB2312" w:eastAsia="楷体_GB2312" w:hAnsi="宋体" w:cstheme="minorBidi"/>
          <w:b/>
          <w:snapToGrid w:val="0"/>
          <w:color w:val="000000"/>
          <w:kern w:val="0"/>
          <w:sz w:val="32"/>
          <w:szCs w:val="32"/>
        </w:rPr>
      </w:pPr>
      <w:r>
        <w:rPr>
          <w:rFonts w:ascii="楷体_GB2312" w:eastAsia="楷体_GB2312" w:hAnsi="宋体" w:cstheme="minorBidi" w:hint="eastAsia"/>
          <w:b/>
          <w:snapToGrid w:val="0"/>
          <w:color w:val="000000"/>
          <w:kern w:val="0"/>
          <w:sz w:val="32"/>
          <w:szCs w:val="32"/>
        </w:rPr>
        <w:t>附件1：</w:t>
      </w:r>
    </w:p>
    <w:p w14:paraId="68310B39" w14:textId="792C4F4B" w:rsidR="00701523" w:rsidRDefault="00AE2A69">
      <w:pPr>
        <w:widowControl/>
        <w:shd w:val="clear" w:color="auto" w:fill="FFFFFF"/>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浙江中医药大学202</w:t>
      </w:r>
      <w:r w:rsidR="002F6EE2">
        <w:rPr>
          <w:rFonts w:ascii="方正小标宋简体" w:eastAsia="方正小标宋简体" w:hAnsi="方正小标宋简体" w:cs="方正小标宋简体"/>
          <w:bCs/>
          <w:sz w:val="44"/>
          <w:szCs w:val="44"/>
        </w:rPr>
        <w:t>5</w:t>
      </w:r>
      <w:r>
        <w:rPr>
          <w:rFonts w:ascii="方正小标宋简体" w:eastAsia="方正小标宋简体" w:hAnsi="方正小标宋简体" w:cs="方正小标宋简体" w:hint="eastAsia"/>
          <w:bCs/>
          <w:sz w:val="44"/>
          <w:szCs w:val="44"/>
        </w:rPr>
        <w:t>年度</w:t>
      </w:r>
    </w:p>
    <w:p w14:paraId="0AF42ED0" w14:textId="3C888A1E" w:rsidR="00FA1723" w:rsidRDefault="00701523">
      <w:pPr>
        <w:widowControl/>
        <w:shd w:val="clear" w:color="auto" w:fill="FFFFFF"/>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研究生教育教学改革项目选题指南</w:t>
      </w:r>
    </w:p>
    <w:p w14:paraId="133C0043" w14:textId="77777777" w:rsidR="00725655" w:rsidRDefault="00725655" w:rsidP="00725655">
      <w:pPr>
        <w:spacing w:line="560" w:lineRule="exact"/>
        <w:jc w:val="center"/>
        <w:rPr>
          <w:rFonts w:ascii="仿宋" w:eastAsia="仿宋" w:hAnsi="仿宋" w:cs="仿宋"/>
          <w:sz w:val="32"/>
          <w:szCs w:val="32"/>
        </w:rPr>
      </w:pPr>
    </w:p>
    <w:p w14:paraId="2EB812F4" w14:textId="2CE2C8BF" w:rsidR="00FA1723" w:rsidRDefault="00AE2A69" w:rsidP="00725655">
      <w:pPr>
        <w:spacing w:line="560" w:lineRule="exact"/>
        <w:jc w:val="center"/>
        <w:rPr>
          <w:rFonts w:ascii="黑体" w:eastAsia="黑体" w:hAnsi="黑体" w:cs="仿宋"/>
          <w:sz w:val="36"/>
          <w:szCs w:val="32"/>
        </w:rPr>
      </w:pPr>
      <w:r>
        <w:rPr>
          <w:rFonts w:ascii="黑体" w:eastAsia="黑体" w:hAnsi="黑体" w:cs="仿宋" w:hint="eastAsia"/>
          <w:sz w:val="36"/>
          <w:szCs w:val="32"/>
        </w:rPr>
        <w:t>重大招标项目选题指南</w:t>
      </w:r>
    </w:p>
    <w:p w14:paraId="44ADCBAC" w14:textId="77777777" w:rsidR="000B4DE2" w:rsidRDefault="000B4DE2" w:rsidP="00411E3E">
      <w:pPr>
        <w:ind w:firstLineChars="200" w:firstLine="560"/>
        <w:rPr>
          <w:rFonts w:ascii="仿宋_GB2312" w:eastAsia="仿宋_GB2312"/>
          <w:sz w:val="28"/>
          <w:szCs w:val="36"/>
        </w:rPr>
      </w:pPr>
    </w:p>
    <w:p w14:paraId="53F05672" w14:textId="6884AB55" w:rsid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围绕我国新时期医药研究生高等教育发展的战略及关键问题等开展研究，重点课题包括但不限于以下方面：</w:t>
      </w:r>
    </w:p>
    <w:p w14:paraId="5369C91E" w14:textId="4EDC1248"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1.研究生教育三全育人探索与实践路径创新</w:t>
      </w:r>
    </w:p>
    <w:p w14:paraId="1C556E86" w14:textId="6BB6242D"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2.医药领军人才培养模式和培养路径探索</w:t>
      </w:r>
    </w:p>
    <w:p w14:paraId="147DD05E" w14:textId="4596D240"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3.中医经典与临床融合的实践与示范</w:t>
      </w:r>
    </w:p>
    <w:p w14:paraId="39AF56C7" w14:textId="460CBD7D"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4.研究生学位论文质量监控及策略研究</w:t>
      </w:r>
    </w:p>
    <w:p w14:paraId="16A0E5B7" w14:textId="3EB38795"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5.研究生教育科教</w:t>
      </w:r>
      <w:proofErr w:type="gramStart"/>
      <w:r w:rsidRPr="00411E3E">
        <w:rPr>
          <w:rFonts w:ascii="仿宋_GB2312" w:eastAsia="仿宋_GB2312" w:hint="eastAsia"/>
          <w:sz w:val="28"/>
          <w:szCs w:val="36"/>
        </w:rPr>
        <w:t>融</w:t>
      </w:r>
      <w:r w:rsidR="007727D2">
        <w:rPr>
          <w:rFonts w:ascii="仿宋_GB2312" w:eastAsia="仿宋_GB2312" w:hint="eastAsia"/>
          <w:sz w:val="28"/>
          <w:szCs w:val="36"/>
        </w:rPr>
        <w:t>汇</w:t>
      </w:r>
      <w:proofErr w:type="gramEnd"/>
      <w:r w:rsidRPr="00411E3E">
        <w:rPr>
          <w:rFonts w:ascii="仿宋_GB2312" w:eastAsia="仿宋_GB2312" w:hint="eastAsia"/>
          <w:sz w:val="28"/>
          <w:szCs w:val="36"/>
        </w:rPr>
        <w:t>、产教融合等机制研究</w:t>
      </w:r>
    </w:p>
    <w:p w14:paraId="359953A8" w14:textId="0DE9A970"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6.新时期医药创新融合课程的构建与示范</w:t>
      </w:r>
    </w:p>
    <w:p w14:paraId="562B1405" w14:textId="5815E19D"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7.医药境外教育的有效路径与举措</w:t>
      </w:r>
    </w:p>
    <w:p w14:paraId="4DABE24D" w14:textId="40380433" w:rsidR="00701523" w:rsidRDefault="00701523" w:rsidP="00411E3E">
      <w:pPr>
        <w:ind w:firstLineChars="200" w:firstLine="560"/>
        <w:rPr>
          <w:rFonts w:ascii="仿宋_GB2312" w:eastAsia="仿宋_GB2312"/>
          <w:sz w:val="28"/>
          <w:szCs w:val="36"/>
        </w:rPr>
      </w:pPr>
      <w:r w:rsidRPr="00411E3E">
        <w:rPr>
          <w:rFonts w:ascii="仿宋_GB2312" w:eastAsia="仿宋_GB2312" w:hint="eastAsia"/>
          <w:sz w:val="28"/>
          <w:szCs w:val="36"/>
        </w:rPr>
        <w:t>8.医药研究生教育的其他重要内容</w:t>
      </w:r>
    </w:p>
    <w:p w14:paraId="4005EC73" w14:textId="39B47AE4" w:rsidR="00AD16C0" w:rsidRDefault="00AD16C0" w:rsidP="00411E3E">
      <w:pPr>
        <w:ind w:firstLineChars="200" w:firstLine="560"/>
        <w:rPr>
          <w:rFonts w:ascii="仿宋_GB2312" w:eastAsia="仿宋_GB2312"/>
          <w:sz w:val="28"/>
          <w:szCs w:val="36"/>
        </w:rPr>
      </w:pPr>
      <w:r>
        <w:rPr>
          <w:rFonts w:ascii="仿宋_GB2312" w:eastAsia="仿宋_GB2312" w:hint="eastAsia"/>
          <w:sz w:val="28"/>
          <w:szCs w:val="36"/>
        </w:rPr>
        <w:t>9</w:t>
      </w:r>
      <w:r>
        <w:rPr>
          <w:rFonts w:ascii="仿宋_GB2312" w:eastAsia="仿宋_GB2312"/>
          <w:sz w:val="28"/>
          <w:szCs w:val="36"/>
        </w:rPr>
        <w:t>.</w:t>
      </w:r>
      <w:r w:rsidRPr="00AD16C0">
        <w:rPr>
          <w:rFonts w:ascii="仿宋_GB2312" w:eastAsia="仿宋_GB2312" w:hint="eastAsia"/>
          <w:sz w:val="28"/>
          <w:szCs w:val="36"/>
        </w:rPr>
        <w:t>住院医师规范化培训研究生培养质量</w:t>
      </w:r>
      <w:r>
        <w:rPr>
          <w:rFonts w:ascii="仿宋_GB2312" w:eastAsia="仿宋_GB2312" w:hint="eastAsia"/>
          <w:sz w:val="28"/>
          <w:szCs w:val="36"/>
        </w:rPr>
        <w:t>现状及对策研究</w:t>
      </w:r>
    </w:p>
    <w:p w14:paraId="5BDB571E" w14:textId="1F39AA01" w:rsidR="003561FA" w:rsidRDefault="003561FA" w:rsidP="00411E3E">
      <w:pPr>
        <w:ind w:firstLineChars="200" w:firstLine="560"/>
        <w:rPr>
          <w:rFonts w:ascii="仿宋_GB2312" w:eastAsia="仿宋_GB2312"/>
          <w:sz w:val="28"/>
          <w:szCs w:val="36"/>
        </w:rPr>
      </w:pPr>
      <w:r>
        <w:rPr>
          <w:rFonts w:ascii="仿宋_GB2312" w:eastAsia="仿宋_GB2312" w:hint="eastAsia"/>
          <w:sz w:val="28"/>
          <w:szCs w:val="36"/>
        </w:rPr>
        <w:t>1</w:t>
      </w:r>
      <w:r>
        <w:rPr>
          <w:rFonts w:ascii="仿宋_GB2312" w:eastAsia="仿宋_GB2312"/>
          <w:sz w:val="28"/>
          <w:szCs w:val="36"/>
        </w:rPr>
        <w:t>0.</w:t>
      </w:r>
      <w:r>
        <w:rPr>
          <w:rFonts w:ascii="仿宋_GB2312" w:eastAsia="仿宋_GB2312" w:hint="eastAsia"/>
          <w:sz w:val="28"/>
          <w:szCs w:val="36"/>
        </w:rPr>
        <w:t>新《学位法》与中医药研究生培养研究</w:t>
      </w:r>
    </w:p>
    <w:p w14:paraId="390B5B92" w14:textId="37D80FED" w:rsidR="00FA1723" w:rsidRDefault="00C86057" w:rsidP="00C86057">
      <w:pPr>
        <w:ind w:firstLineChars="200" w:firstLine="560"/>
        <w:rPr>
          <w:rFonts w:ascii="仿宋" w:eastAsia="仿宋" w:hAnsi="仿宋" w:cs="仿宋"/>
          <w:sz w:val="32"/>
          <w:szCs w:val="32"/>
        </w:rPr>
      </w:pPr>
      <w:r>
        <w:rPr>
          <w:rFonts w:ascii="仿宋_GB2312" w:eastAsia="仿宋_GB2312" w:hint="eastAsia"/>
          <w:sz w:val="28"/>
          <w:szCs w:val="36"/>
        </w:rPr>
        <w:t>1</w:t>
      </w:r>
      <w:r>
        <w:rPr>
          <w:rFonts w:ascii="仿宋_GB2312" w:eastAsia="仿宋_GB2312"/>
          <w:sz w:val="28"/>
          <w:szCs w:val="36"/>
        </w:rPr>
        <w:t>1.</w:t>
      </w:r>
      <w:proofErr w:type="gramStart"/>
      <w:r w:rsidRPr="00C86057">
        <w:rPr>
          <w:rFonts w:ascii="仿宋_GB2312" w:eastAsia="仿宋_GB2312" w:hint="eastAsia"/>
          <w:sz w:val="28"/>
          <w:szCs w:val="36"/>
        </w:rPr>
        <w:t>数</w:t>
      </w:r>
      <w:r>
        <w:rPr>
          <w:rFonts w:ascii="仿宋_GB2312" w:eastAsia="仿宋_GB2312" w:hint="eastAsia"/>
          <w:sz w:val="28"/>
          <w:szCs w:val="36"/>
        </w:rPr>
        <w:t>智</w:t>
      </w:r>
      <w:r w:rsidRPr="00C86057">
        <w:rPr>
          <w:rFonts w:ascii="仿宋_GB2312" w:eastAsia="仿宋_GB2312" w:hint="eastAsia"/>
          <w:sz w:val="28"/>
          <w:szCs w:val="36"/>
        </w:rPr>
        <w:t>化</w:t>
      </w:r>
      <w:proofErr w:type="gramEnd"/>
      <w:r w:rsidRPr="00C86057">
        <w:rPr>
          <w:rFonts w:ascii="仿宋_GB2312" w:eastAsia="仿宋_GB2312" w:hint="eastAsia"/>
          <w:sz w:val="28"/>
          <w:szCs w:val="36"/>
        </w:rPr>
        <w:t>赋能中医药教育</w:t>
      </w:r>
      <w:r>
        <w:rPr>
          <w:rFonts w:ascii="仿宋_GB2312" w:eastAsia="仿宋_GB2312" w:hint="eastAsia"/>
          <w:sz w:val="28"/>
          <w:szCs w:val="36"/>
        </w:rPr>
        <w:t>（研究生教学成果奖专项，经费由专项经费支出）</w:t>
      </w:r>
    </w:p>
    <w:p w14:paraId="5F65ABF6" w14:textId="77777777" w:rsidR="00411E3E" w:rsidRDefault="00411E3E">
      <w:pPr>
        <w:widowControl/>
        <w:jc w:val="left"/>
        <w:rPr>
          <w:rFonts w:ascii="黑体" w:eastAsia="黑体" w:hAnsi="黑体" w:cs="仿宋"/>
          <w:sz w:val="36"/>
          <w:szCs w:val="32"/>
        </w:rPr>
      </w:pPr>
      <w:bookmarkStart w:id="0" w:name="_Hlk138588924"/>
      <w:r>
        <w:rPr>
          <w:rFonts w:ascii="黑体" w:eastAsia="黑体" w:hAnsi="黑体" w:cs="仿宋"/>
          <w:sz w:val="36"/>
          <w:szCs w:val="32"/>
        </w:rPr>
        <w:br w:type="page"/>
      </w:r>
    </w:p>
    <w:p w14:paraId="03C4B401" w14:textId="0047D93D" w:rsidR="00FA1723" w:rsidRDefault="00AE2A69" w:rsidP="00701523">
      <w:pPr>
        <w:spacing w:line="560" w:lineRule="exact"/>
        <w:jc w:val="center"/>
        <w:rPr>
          <w:rFonts w:ascii="黑体" w:eastAsia="黑体" w:hAnsi="黑体" w:cs="仿宋"/>
          <w:sz w:val="36"/>
          <w:szCs w:val="32"/>
        </w:rPr>
      </w:pPr>
      <w:r>
        <w:rPr>
          <w:rFonts w:ascii="黑体" w:eastAsia="黑体" w:hAnsi="黑体" w:cs="仿宋" w:hint="eastAsia"/>
          <w:sz w:val="36"/>
          <w:szCs w:val="32"/>
        </w:rPr>
        <w:lastRenderedPageBreak/>
        <w:t>教材</w:t>
      </w:r>
      <w:r w:rsidR="00B90E4C">
        <w:rPr>
          <w:rFonts w:ascii="黑体" w:eastAsia="黑体" w:hAnsi="黑体" w:cs="仿宋" w:hint="eastAsia"/>
          <w:sz w:val="36"/>
          <w:szCs w:val="32"/>
        </w:rPr>
        <w:t>建设</w:t>
      </w:r>
      <w:r>
        <w:rPr>
          <w:rFonts w:ascii="黑体" w:eastAsia="黑体" w:hAnsi="黑体" w:cs="仿宋" w:hint="eastAsia"/>
          <w:sz w:val="36"/>
          <w:szCs w:val="32"/>
        </w:rPr>
        <w:t>专项</w:t>
      </w:r>
      <w:bookmarkEnd w:id="0"/>
      <w:r>
        <w:rPr>
          <w:rFonts w:ascii="黑体" w:eastAsia="黑体" w:hAnsi="黑体" w:cs="仿宋" w:hint="eastAsia"/>
          <w:sz w:val="36"/>
          <w:szCs w:val="32"/>
        </w:rPr>
        <w:t>选题</w:t>
      </w:r>
      <w:r w:rsidR="00B90E4C">
        <w:rPr>
          <w:rFonts w:ascii="黑体" w:eastAsia="黑体" w:hAnsi="黑体" w:cs="仿宋" w:hint="eastAsia"/>
          <w:sz w:val="36"/>
          <w:szCs w:val="32"/>
        </w:rPr>
        <w:t>目录</w:t>
      </w:r>
    </w:p>
    <w:p w14:paraId="451F9ADB" w14:textId="77777777" w:rsidR="000B4DE2" w:rsidRDefault="000B4DE2" w:rsidP="00411E3E">
      <w:pPr>
        <w:ind w:firstLineChars="200" w:firstLine="560"/>
        <w:rPr>
          <w:rFonts w:ascii="仿宋_GB2312" w:eastAsia="仿宋_GB2312"/>
          <w:sz w:val="28"/>
          <w:szCs w:val="36"/>
        </w:rPr>
      </w:pPr>
    </w:p>
    <w:p w14:paraId="2C3A342D" w14:textId="29637B7D" w:rsidR="00FA1723" w:rsidRPr="00411E3E" w:rsidRDefault="00B90E4C" w:rsidP="00411E3E">
      <w:pPr>
        <w:ind w:firstLineChars="200" w:firstLine="560"/>
        <w:rPr>
          <w:rFonts w:ascii="仿宋_GB2312" w:eastAsia="仿宋_GB2312"/>
          <w:sz w:val="28"/>
          <w:szCs w:val="36"/>
        </w:rPr>
      </w:pPr>
      <w:r w:rsidRPr="00411E3E">
        <w:rPr>
          <w:rFonts w:ascii="仿宋_GB2312" w:eastAsia="仿宋_GB2312" w:hint="eastAsia"/>
          <w:sz w:val="28"/>
          <w:szCs w:val="36"/>
        </w:rPr>
        <w:t>根据</w:t>
      </w:r>
      <w:bookmarkStart w:id="1" w:name="_Hlk144977502"/>
      <w:r w:rsidR="00CA3CA1" w:rsidRPr="00411E3E">
        <w:rPr>
          <w:rFonts w:ascii="仿宋_GB2312" w:eastAsia="仿宋_GB2312" w:hint="eastAsia"/>
          <w:sz w:val="28"/>
          <w:szCs w:val="36"/>
        </w:rPr>
        <w:t>国务院学位委员会第七届学科评议组编制的《学术学位、专业学位研究生核心课程指南》</w:t>
      </w:r>
      <w:bookmarkEnd w:id="1"/>
      <w:r w:rsidRPr="00411E3E">
        <w:rPr>
          <w:rFonts w:ascii="仿宋_GB2312" w:eastAsia="仿宋_GB2312" w:hint="eastAsia"/>
          <w:sz w:val="28"/>
          <w:szCs w:val="36"/>
        </w:rPr>
        <w:t>，加强全国医药行业研究生教育规划教材建设，切实提高研究生课程教学建设质量</w:t>
      </w:r>
      <w:r w:rsidR="00471929" w:rsidRPr="00411E3E">
        <w:rPr>
          <w:rFonts w:ascii="仿宋_GB2312" w:eastAsia="仿宋_GB2312" w:hint="eastAsia"/>
          <w:sz w:val="28"/>
          <w:szCs w:val="36"/>
        </w:rPr>
        <w:t>，</w:t>
      </w:r>
      <w:r w:rsidR="003130D2" w:rsidRPr="00914B77">
        <w:rPr>
          <w:rFonts w:ascii="仿宋_GB2312" w:eastAsia="仿宋_GB2312" w:hint="eastAsia"/>
          <w:sz w:val="28"/>
          <w:szCs w:val="36"/>
        </w:rPr>
        <w:t>部分教材</w:t>
      </w:r>
      <w:r w:rsidR="003130D2">
        <w:rPr>
          <w:rFonts w:ascii="仿宋_GB2312" w:eastAsia="仿宋_GB2312" w:hint="eastAsia"/>
          <w:sz w:val="28"/>
          <w:szCs w:val="36"/>
        </w:rPr>
        <w:t>清单</w:t>
      </w:r>
      <w:r w:rsidR="00471929" w:rsidRPr="00411E3E">
        <w:rPr>
          <w:rFonts w:ascii="仿宋_GB2312" w:eastAsia="仿宋_GB2312" w:hint="eastAsia"/>
          <w:sz w:val="28"/>
          <w:szCs w:val="36"/>
        </w:rPr>
        <w:t>参考</w:t>
      </w:r>
      <w:r w:rsidR="003130D2">
        <w:rPr>
          <w:rFonts w:ascii="仿宋_GB2312" w:eastAsia="仿宋_GB2312" w:hint="eastAsia"/>
          <w:sz w:val="28"/>
          <w:szCs w:val="36"/>
        </w:rPr>
        <w:t>如下</w:t>
      </w:r>
      <w:r w:rsidRPr="00411E3E">
        <w:rPr>
          <w:rFonts w:ascii="仿宋_GB2312" w:eastAsia="仿宋_GB2312" w:hint="eastAsia"/>
          <w:sz w:val="28"/>
          <w:szCs w:val="36"/>
        </w:rPr>
        <w:t>：</w:t>
      </w:r>
    </w:p>
    <w:tbl>
      <w:tblPr>
        <w:tblStyle w:val="ac"/>
        <w:tblW w:w="8994" w:type="dxa"/>
        <w:tblLook w:val="04A0" w:firstRow="1" w:lastRow="0" w:firstColumn="1" w:lastColumn="0" w:noHBand="0" w:noVBand="1"/>
      </w:tblPr>
      <w:tblGrid>
        <w:gridCol w:w="836"/>
        <w:gridCol w:w="5216"/>
        <w:gridCol w:w="2942"/>
      </w:tblGrid>
      <w:tr w:rsidR="00C220CD" w:rsidRPr="000B4DE2" w14:paraId="6836FE28" w14:textId="77777777" w:rsidTr="00C220CD">
        <w:trPr>
          <w:trHeight w:val="20"/>
        </w:trPr>
        <w:tc>
          <w:tcPr>
            <w:tcW w:w="836" w:type="dxa"/>
            <w:vAlign w:val="center"/>
          </w:tcPr>
          <w:p w14:paraId="723D5AD9" w14:textId="23CC3784" w:rsidR="00C220CD" w:rsidRPr="000B4DE2" w:rsidRDefault="00C220CD" w:rsidP="000B4DE2">
            <w:pPr>
              <w:spacing w:line="360" w:lineRule="auto"/>
              <w:jc w:val="center"/>
              <w:rPr>
                <w:rFonts w:ascii="宋体" w:hAnsi="宋体" w:cs="仿宋"/>
                <w:sz w:val="24"/>
              </w:rPr>
            </w:pPr>
            <w:r w:rsidRPr="000B4DE2">
              <w:rPr>
                <w:rFonts w:ascii="宋体" w:hAnsi="宋体" w:cs="仿宋" w:hint="eastAsia"/>
                <w:sz w:val="24"/>
              </w:rPr>
              <w:t>序号</w:t>
            </w:r>
          </w:p>
        </w:tc>
        <w:tc>
          <w:tcPr>
            <w:tcW w:w="5216" w:type="dxa"/>
            <w:vAlign w:val="center"/>
          </w:tcPr>
          <w:p w14:paraId="5C44506F" w14:textId="21CFB5F9" w:rsidR="00C220CD" w:rsidRPr="000B4DE2" w:rsidRDefault="00C220CD" w:rsidP="000B4DE2">
            <w:pPr>
              <w:spacing w:line="360" w:lineRule="auto"/>
              <w:jc w:val="center"/>
              <w:rPr>
                <w:rFonts w:ascii="宋体" w:hAnsi="宋体" w:cs="仿宋"/>
                <w:sz w:val="24"/>
              </w:rPr>
            </w:pPr>
            <w:r w:rsidRPr="000B4DE2">
              <w:rPr>
                <w:rFonts w:ascii="宋体" w:hAnsi="宋体" w:cs="仿宋" w:hint="eastAsia"/>
                <w:sz w:val="24"/>
              </w:rPr>
              <w:t>教材名称</w:t>
            </w:r>
          </w:p>
        </w:tc>
        <w:tc>
          <w:tcPr>
            <w:tcW w:w="2942" w:type="dxa"/>
            <w:vAlign w:val="center"/>
          </w:tcPr>
          <w:p w14:paraId="43CE9BAC" w14:textId="3884D724" w:rsidR="00C220CD" w:rsidRPr="000B4DE2" w:rsidRDefault="00C220CD" w:rsidP="000B4DE2">
            <w:pPr>
              <w:spacing w:line="360" w:lineRule="auto"/>
              <w:jc w:val="center"/>
              <w:rPr>
                <w:rFonts w:ascii="宋体" w:hAnsi="宋体" w:cs="仿宋"/>
                <w:sz w:val="24"/>
              </w:rPr>
            </w:pPr>
            <w:r w:rsidRPr="000B4DE2">
              <w:rPr>
                <w:rFonts w:ascii="宋体" w:hAnsi="宋体" w:cs="仿宋" w:hint="eastAsia"/>
                <w:sz w:val="24"/>
              </w:rPr>
              <w:t>适用范围</w:t>
            </w:r>
          </w:p>
        </w:tc>
      </w:tr>
      <w:tr w:rsidR="00C220CD" w:rsidRPr="000B4DE2" w14:paraId="6C7A3864" w14:textId="77777777" w:rsidTr="00C220CD">
        <w:trPr>
          <w:trHeight w:val="20"/>
        </w:trPr>
        <w:tc>
          <w:tcPr>
            <w:tcW w:w="836" w:type="dxa"/>
            <w:vAlign w:val="center"/>
          </w:tcPr>
          <w:p w14:paraId="20C13B38" w14:textId="4042008F"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1</w:t>
            </w:r>
          </w:p>
        </w:tc>
        <w:tc>
          <w:tcPr>
            <w:tcW w:w="5216" w:type="dxa"/>
            <w:vAlign w:val="center"/>
          </w:tcPr>
          <w:p w14:paraId="7CA7C85E" w14:textId="38713F48"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中医基础理论研究</w:t>
            </w:r>
          </w:p>
        </w:tc>
        <w:tc>
          <w:tcPr>
            <w:tcW w:w="2942" w:type="dxa"/>
            <w:vAlign w:val="center"/>
          </w:tcPr>
          <w:p w14:paraId="4BBEA985" w14:textId="6B95912F"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中医学</w:t>
            </w:r>
          </w:p>
        </w:tc>
      </w:tr>
      <w:tr w:rsidR="00C220CD" w:rsidRPr="000B4DE2" w14:paraId="48BC5714" w14:textId="77777777" w:rsidTr="00C220CD">
        <w:trPr>
          <w:trHeight w:val="20"/>
        </w:trPr>
        <w:tc>
          <w:tcPr>
            <w:tcW w:w="836" w:type="dxa"/>
            <w:vAlign w:val="center"/>
          </w:tcPr>
          <w:p w14:paraId="27D255CE" w14:textId="63EFA4B8"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2</w:t>
            </w:r>
          </w:p>
        </w:tc>
        <w:tc>
          <w:tcPr>
            <w:tcW w:w="5216" w:type="dxa"/>
            <w:vAlign w:val="center"/>
          </w:tcPr>
          <w:p w14:paraId="6E865BCB" w14:textId="3A4D71E6"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《黄帝内经》理论与实践</w:t>
            </w:r>
          </w:p>
        </w:tc>
        <w:tc>
          <w:tcPr>
            <w:tcW w:w="2942" w:type="dxa"/>
            <w:vAlign w:val="center"/>
          </w:tcPr>
          <w:p w14:paraId="337C75B4" w14:textId="48175BFF"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中医学</w:t>
            </w:r>
          </w:p>
        </w:tc>
      </w:tr>
      <w:tr w:rsidR="00C220CD" w:rsidRPr="000B4DE2" w14:paraId="6A1F9BF5" w14:textId="77777777" w:rsidTr="00C220CD">
        <w:trPr>
          <w:trHeight w:val="20"/>
        </w:trPr>
        <w:tc>
          <w:tcPr>
            <w:tcW w:w="836" w:type="dxa"/>
            <w:vAlign w:val="center"/>
          </w:tcPr>
          <w:p w14:paraId="7C656830" w14:textId="43311E80"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3</w:t>
            </w:r>
          </w:p>
        </w:tc>
        <w:tc>
          <w:tcPr>
            <w:tcW w:w="5216" w:type="dxa"/>
            <w:vAlign w:val="center"/>
          </w:tcPr>
          <w:p w14:paraId="119DE089" w14:textId="2015F516"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《伤寒论》理论与实践</w:t>
            </w:r>
          </w:p>
        </w:tc>
        <w:tc>
          <w:tcPr>
            <w:tcW w:w="2942" w:type="dxa"/>
            <w:vAlign w:val="center"/>
          </w:tcPr>
          <w:p w14:paraId="70BBA7C1" w14:textId="0568165A"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中医学</w:t>
            </w:r>
          </w:p>
        </w:tc>
      </w:tr>
      <w:tr w:rsidR="00C220CD" w:rsidRPr="000B4DE2" w14:paraId="492D9290" w14:textId="77777777" w:rsidTr="00C220CD">
        <w:trPr>
          <w:trHeight w:val="20"/>
        </w:trPr>
        <w:tc>
          <w:tcPr>
            <w:tcW w:w="836" w:type="dxa"/>
            <w:vAlign w:val="center"/>
          </w:tcPr>
          <w:p w14:paraId="59AF0827" w14:textId="052E2782"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4</w:t>
            </w:r>
          </w:p>
        </w:tc>
        <w:tc>
          <w:tcPr>
            <w:tcW w:w="5216" w:type="dxa"/>
            <w:vAlign w:val="center"/>
          </w:tcPr>
          <w:p w14:paraId="55874EA5" w14:textId="77867926"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中医哲学基础</w:t>
            </w:r>
          </w:p>
        </w:tc>
        <w:tc>
          <w:tcPr>
            <w:tcW w:w="2942" w:type="dxa"/>
            <w:vAlign w:val="center"/>
          </w:tcPr>
          <w:p w14:paraId="42E0E7E8" w14:textId="7CE2A069"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中医学</w:t>
            </w:r>
          </w:p>
        </w:tc>
      </w:tr>
      <w:tr w:rsidR="00C220CD" w:rsidRPr="000B4DE2" w14:paraId="2FE402F5" w14:textId="77777777" w:rsidTr="00C220CD">
        <w:trPr>
          <w:trHeight w:val="20"/>
        </w:trPr>
        <w:tc>
          <w:tcPr>
            <w:tcW w:w="836" w:type="dxa"/>
            <w:vAlign w:val="center"/>
          </w:tcPr>
          <w:p w14:paraId="745C6BA3" w14:textId="1D30D4DB"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5</w:t>
            </w:r>
          </w:p>
        </w:tc>
        <w:tc>
          <w:tcPr>
            <w:tcW w:w="5216" w:type="dxa"/>
            <w:vAlign w:val="center"/>
          </w:tcPr>
          <w:p w14:paraId="6F4D9AD4" w14:textId="63C7C68E"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五运六气概论</w:t>
            </w:r>
          </w:p>
        </w:tc>
        <w:tc>
          <w:tcPr>
            <w:tcW w:w="2942" w:type="dxa"/>
            <w:vAlign w:val="center"/>
          </w:tcPr>
          <w:p w14:paraId="0F399A60" w14:textId="0219271B"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中医学</w:t>
            </w:r>
          </w:p>
        </w:tc>
      </w:tr>
      <w:tr w:rsidR="00C220CD" w:rsidRPr="000B4DE2" w14:paraId="5402F70F" w14:textId="77777777" w:rsidTr="00C220CD">
        <w:trPr>
          <w:trHeight w:val="20"/>
        </w:trPr>
        <w:tc>
          <w:tcPr>
            <w:tcW w:w="836" w:type="dxa"/>
            <w:vAlign w:val="center"/>
          </w:tcPr>
          <w:p w14:paraId="59523FAD" w14:textId="19FDF168"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6</w:t>
            </w:r>
          </w:p>
        </w:tc>
        <w:tc>
          <w:tcPr>
            <w:tcW w:w="5216" w:type="dxa"/>
            <w:vAlign w:val="center"/>
          </w:tcPr>
          <w:p w14:paraId="18DF26C3" w14:textId="59C1C7CE"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循证医学</w:t>
            </w:r>
          </w:p>
        </w:tc>
        <w:tc>
          <w:tcPr>
            <w:tcW w:w="2942" w:type="dxa"/>
            <w:vAlign w:val="center"/>
          </w:tcPr>
          <w:p w14:paraId="43DEC39B" w14:textId="7A1B1295" w:rsidR="00C220CD" w:rsidRPr="000B4DE2" w:rsidRDefault="00C220CD" w:rsidP="000B4DE2">
            <w:pPr>
              <w:spacing w:line="360" w:lineRule="auto"/>
              <w:jc w:val="center"/>
              <w:rPr>
                <w:rFonts w:ascii="宋体" w:hAnsi="宋体" w:cs="仿宋"/>
                <w:sz w:val="24"/>
              </w:rPr>
            </w:pPr>
            <w:r w:rsidRPr="000B4DE2">
              <w:rPr>
                <w:rFonts w:ascii="宋体" w:hAnsi="宋体" w:hint="eastAsia"/>
                <w:sz w:val="24"/>
              </w:rPr>
              <w:t>中医学、针灸、临床医学</w:t>
            </w:r>
          </w:p>
        </w:tc>
      </w:tr>
      <w:tr w:rsidR="00C220CD" w:rsidRPr="000B4DE2" w14:paraId="3A171D4F" w14:textId="77777777" w:rsidTr="00C220CD">
        <w:trPr>
          <w:trHeight w:val="20"/>
        </w:trPr>
        <w:tc>
          <w:tcPr>
            <w:tcW w:w="836" w:type="dxa"/>
            <w:vAlign w:val="center"/>
          </w:tcPr>
          <w:p w14:paraId="10CCEDEB" w14:textId="7BA4DBC8"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7</w:t>
            </w:r>
          </w:p>
        </w:tc>
        <w:tc>
          <w:tcPr>
            <w:tcW w:w="5216" w:type="dxa"/>
            <w:vAlign w:val="center"/>
          </w:tcPr>
          <w:p w14:paraId="66A95395" w14:textId="5E31C05B"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中医临床思维方法</w:t>
            </w:r>
          </w:p>
        </w:tc>
        <w:tc>
          <w:tcPr>
            <w:tcW w:w="2942" w:type="dxa"/>
            <w:vAlign w:val="center"/>
          </w:tcPr>
          <w:p w14:paraId="08F85665" w14:textId="35AD5BD8"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中医学</w:t>
            </w:r>
          </w:p>
        </w:tc>
      </w:tr>
      <w:tr w:rsidR="00C220CD" w:rsidRPr="000B4DE2" w14:paraId="7EA8C450" w14:textId="77777777" w:rsidTr="00C220CD">
        <w:trPr>
          <w:trHeight w:val="20"/>
        </w:trPr>
        <w:tc>
          <w:tcPr>
            <w:tcW w:w="836" w:type="dxa"/>
            <w:vAlign w:val="center"/>
          </w:tcPr>
          <w:p w14:paraId="6C840725" w14:textId="75A8E456"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8</w:t>
            </w:r>
          </w:p>
        </w:tc>
        <w:tc>
          <w:tcPr>
            <w:tcW w:w="5216" w:type="dxa"/>
            <w:vAlign w:val="center"/>
          </w:tcPr>
          <w:p w14:paraId="141CAEF0" w14:textId="56A93FD0"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中西医结合临床诊疗思路</w:t>
            </w:r>
          </w:p>
        </w:tc>
        <w:tc>
          <w:tcPr>
            <w:tcW w:w="2942" w:type="dxa"/>
            <w:vAlign w:val="center"/>
          </w:tcPr>
          <w:p w14:paraId="2B6FE4C9" w14:textId="3602004E"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中医</w:t>
            </w:r>
          </w:p>
        </w:tc>
      </w:tr>
      <w:tr w:rsidR="00C220CD" w:rsidRPr="000B4DE2" w14:paraId="5AF5CF6E" w14:textId="77777777" w:rsidTr="00C220CD">
        <w:trPr>
          <w:trHeight w:val="20"/>
        </w:trPr>
        <w:tc>
          <w:tcPr>
            <w:tcW w:w="836" w:type="dxa"/>
            <w:vAlign w:val="center"/>
          </w:tcPr>
          <w:p w14:paraId="2321C795" w14:textId="23E83A9F"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9</w:t>
            </w:r>
          </w:p>
        </w:tc>
        <w:tc>
          <w:tcPr>
            <w:tcW w:w="5216" w:type="dxa"/>
            <w:vAlign w:val="center"/>
          </w:tcPr>
          <w:p w14:paraId="2929AC8B" w14:textId="05D27FD7"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医学统计学专论</w:t>
            </w:r>
          </w:p>
        </w:tc>
        <w:tc>
          <w:tcPr>
            <w:tcW w:w="2942" w:type="dxa"/>
            <w:vAlign w:val="center"/>
          </w:tcPr>
          <w:p w14:paraId="3ECD0998" w14:textId="777F03DD"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公共课</w:t>
            </w:r>
          </w:p>
        </w:tc>
      </w:tr>
      <w:tr w:rsidR="00C220CD" w:rsidRPr="000B4DE2" w14:paraId="1CA7C60A" w14:textId="77777777" w:rsidTr="00C220CD">
        <w:trPr>
          <w:trHeight w:val="20"/>
        </w:trPr>
        <w:tc>
          <w:tcPr>
            <w:tcW w:w="836" w:type="dxa"/>
            <w:vAlign w:val="center"/>
          </w:tcPr>
          <w:p w14:paraId="4D23F07E" w14:textId="3607E91C"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10</w:t>
            </w:r>
          </w:p>
        </w:tc>
        <w:tc>
          <w:tcPr>
            <w:tcW w:w="5216" w:type="dxa"/>
            <w:vAlign w:val="center"/>
          </w:tcPr>
          <w:p w14:paraId="546A5C7E" w14:textId="5EC42E4B"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中医专业英语</w:t>
            </w:r>
          </w:p>
        </w:tc>
        <w:tc>
          <w:tcPr>
            <w:tcW w:w="2942" w:type="dxa"/>
            <w:vAlign w:val="center"/>
          </w:tcPr>
          <w:p w14:paraId="0F6B2644" w14:textId="2730DA93"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公共课</w:t>
            </w:r>
          </w:p>
        </w:tc>
      </w:tr>
      <w:tr w:rsidR="00C220CD" w:rsidRPr="000B4DE2" w14:paraId="33B13716" w14:textId="77777777" w:rsidTr="00C220CD">
        <w:trPr>
          <w:trHeight w:val="20"/>
        </w:trPr>
        <w:tc>
          <w:tcPr>
            <w:tcW w:w="836" w:type="dxa"/>
            <w:vAlign w:val="center"/>
          </w:tcPr>
          <w:p w14:paraId="76027247" w14:textId="25324092"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11</w:t>
            </w:r>
          </w:p>
        </w:tc>
        <w:tc>
          <w:tcPr>
            <w:tcW w:w="5216" w:type="dxa"/>
            <w:vAlign w:val="center"/>
          </w:tcPr>
          <w:p w14:paraId="7A24B4F7" w14:textId="183DFF63"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中医药文献信息检索与利用</w:t>
            </w:r>
          </w:p>
        </w:tc>
        <w:tc>
          <w:tcPr>
            <w:tcW w:w="2942" w:type="dxa"/>
            <w:vAlign w:val="center"/>
          </w:tcPr>
          <w:p w14:paraId="6D3F6276" w14:textId="1D7B4578"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公共课</w:t>
            </w:r>
          </w:p>
        </w:tc>
      </w:tr>
      <w:tr w:rsidR="00C220CD" w:rsidRPr="000B4DE2" w14:paraId="62956583" w14:textId="77777777" w:rsidTr="00C220CD">
        <w:trPr>
          <w:trHeight w:val="20"/>
        </w:trPr>
        <w:tc>
          <w:tcPr>
            <w:tcW w:w="836" w:type="dxa"/>
            <w:vAlign w:val="center"/>
          </w:tcPr>
          <w:p w14:paraId="020EBCB8" w14:textId="697FF7A7" w:rsidR="00C220CD" w:rsidRPr="000B4DE2" w:rsidRDefault="00C220CD" w:rsidP="00C220CD">
            <w:pPr>
              <w:spacing w:line="360" w:lineRule="auto"/>
              <w:jc w:val="center"/>
              <w:rPr>
                <w:rFonts w:ascii="宋体" w:hAnsi="宋体" w:cs="仿宋"/>
                <w:sz w:val="24"/>
              </w:rPr>
            </w:pPr>
            <w:r w:rsidRPr="000B4DE2">
              <w:rPr>
                <w:rFonts w:ascii="宋体" w:hAnsi="宋体" w:hint="eastAsia"/>
                <w:sz w:val="24"/>
              </w:rPr>
              <w:t>12</w:t>
            </w:r>
          </w:p>
        </w:tc>
        <w:tc>
          <w:tcPr>
            <w:tcW w:w="5216" w:type="dxa"/>
            <w:vAlign w:val="center"/>
          </w:tcPr>
          <w:p w14:paraId="3598E42C" w14:textId="28870614" w:rsidR="00C220CD" w:rsidRPr="000B4DE2" w:rsidRDefault="00C220CD" w:rsidP="00C220CD">
            <w:pPr>
              <w:spacing w:line="360" w:lineRule="auto"/>
              <w:jc w:val="center"/>
              <w:rPr>
                <w:rFonts w:ascii="宋体" w:hAnsi="宋体" w:cs="仿宋"/>
                <w:sz w:val="24"/>
              </w:rPr>
            </w:pPr>
            <w:r>
              <w:rPr>
                <w:rFonts w:ascii="宋体" w:hAnsi="宋体" w:hint="eastAsia"/>
                <w:sz w:val="24"/>
              </w:rPr>
              <w:t>……</w:t>
            </w:r>
          </w:p>
        </w:tc>
        <w:tc>
          <w:tcPr>
            <w:tcW w:w="2942" w:type="dxa"/>
            <w:vAlign w:val="center"/>
          </w:tcPr>
          <w:p w14:paraId="45763328" w14:textId="15F7D8FB" w:rsidR="00C220CD" w:rsidRPr="000B4DE2" w:rsidRDefault="00C220CD" w:rsidP="00C220CD">
            <w:pPr>
              <w:spacing w:line="360" w:lineRule="auto"/>
              <w:jc w:val="center"/>
              <w:rPr>
                <w:rFonts w:ascii="宋体" w:hAnsi="宋体" w:cs="仿宋"/>
                <w:sz w:val="24"/>
              </w:rPr>
            </w:pPr>
          </w:p>
        </w:tc>
      </w:tr>
      <w:tr w:rsidR="00C220CD" w:rsidRPr="000B4DE2" w14:paraId="3769F0F3" w14:textId="77777777" w:rsidTr="00C220CD">
        <w:trPr>
          <w:trHeight w:val="20"/>
        </w:trPr>
        <w:tc>
          <w:tcPr>
            <w:tcW w:w="836" w:type="dxa"/>
            <w:vAlign w:val="center"/>
          </w:tcPr>
          <w:p w14:paraId="273F5ED6" w14:textId="77777777" w:rsidR="00C220CD" w:rsidRPr="000B4DE2" w:rsidRDefault="00C220CD" w:rsidP="00C220CD">
            <w:pPr>
              <w:spacing w:line="360" w:lineRule="auto"/>
              <w:jc w:val="center"/>
              <w:rPr>
                <w:rFonts w:ascii="宋体" w:hAnsi="宋体"/>
                <w:sz w:val="24"/>
              </w:rPr>
            </w:pPr>
          </w:p>
        </w:tc>
        <w:tc>
          <w:tcPr>
            <w:tcW w:w="5216" w:type="dxa"/>
            <w:vAlign w:val="center"/>
          </w:tcPr>
          <w:p w14:paraId="5F04C3BE" w14:textId="3D9E7BA3" w:rsidR="00C220CD" w:rsidRPr="000B4DE2" w:rsidRDefault="00C220CD" w:rsidP="00C220CD">
            <w:pPr>
              <w:spacing w:line="360" w:lineRule="auto"/>
              <w:jc w:val="center"/>
              <w:rPr>
                <w:rFonts w:ascii="宋体" w:hAnsi="宋体"/>
                <w:sz w:val="24"/>
              </w:rPr>
            </w:pPr>
            <w:r>
              <w:rPr>
                <w:rFonts w:ascii="宋体" w:hAnsi="宋体" w:hint="eastAsia"/>
                <w:sz w:val="24"/>
              </w:rPr>
              <w:t>……</w:t>
            </w:r>
          </w:p>
        </w:tc>
        <w:tc>
          <w:tcPr>
            <w:tcW w:w="2942" w:type="dxa"/>
            <w:vAlign w:val="center"/>
          </w:tcPr>
          <w:p w14:paraId="54D62C2F" w14:textId="77777777" w:rsidR="00C220CD" w:rsidRPr="000B4DE2" w:rsidRDefault="00C220CD" w:rsidP="00C220CD">
            <w:pPr>
              <w:spacing w:line="360" w:lineRule="auto"/>
              <w:jc w:val="center"/>
              <w:rPr>
                <w:rFonts w:ascii="宋体" w:hAnsi="宋体"/>
                <w:sz w:val="24"/>
              </w:rPr>
            </w:pPr>
          </w:p>
        </w:tc>
      </w:tr>
    </w:tbl>
    <w:p w14:paraId="6236A646" w14:textId="7A631855" w:rsidR="00411E3E" w:rsidRPr="000B4DE2" w:rsidRDefault="000B4DE2" w:rsidP="000B4DE2">
      <w:pPr>
        <w:ind w:firstLineChars="200" w:firstLine="560"/>
        <w:rPr>
          <w:rFonts w:ascii="仿宋_GB2312" w:eastAsia="仿宋_GB2312"/>
          <w:sz w:val="28"/>
          <w:szCs w:val="36"/>
        </w:rPr>
      </w:pPr>
      <w:r w:rsidRPr="003130D2">
        <w:rPr>
          <w:rFonts w:ascii="仿宋_GB2312" w:eastAsia="仿宋_GB2312" w:hint="eastAsia"/>
          <w:sz w:val="28"/>
          <w:szCs w:val="36"/>
          <w:highlight w:val="yellow"/>
        </w:rPr>
        <w:t>更多学科及课程请见附件2国务院学位委员会第七届学科评议组编制的《学术学位、专业学位研究生核心课程指南》所列的核心课程</w:t>
      </w:r>
      <w:r>
        <w:rPr>
          <w:rFonts w:ascii="仿宋_GB2312" w:eastAsia="仿宋_GB2312" w:hint="eastAsia"/>
          <w:sz w:val="28"/>
          <w:szCs w:val="36"/>
        </w:rPr>
        <w:t>。</w:t>
      </w:r>
    </w:p>
    <w:p w14:paraId="6940C539" w14:textId="77777777" w:rsidR="00411E3E" w:rsidRDefault="00411E3E">
      <w:pPr>
        <w:widowControl/>
        <w:jc w:val="left"/>
        <w:rPr>
          <w:rFonts w:ascii="黑体" w:eastAsia="黑体" w:hAnsi="黑体" w:cs="仿宋"/>
          <w:sz w:val="36"/>
          <w:szCs w:val="32"/>
        </w:rPr>
      </w:pPr>
      <w:r>
        <w:rPr>
          <w:rFonts w:ascii="黑体" w:eastAsia="黑体" w:hAnsi="黑体" w:cs="仿宋"/>
          <w:sz w:val="36"/>
          <w:szCs w:val="32"/>
        </w:rPr>
        <w:br w:type="page"/>
      </w:r>
    </w:p>
    <w:p w14:paraId="41CAB073" w14:textId="5A82DC0D" w:rsidR="00FA1723" w:rsidRDefault="00AE2A69" w:rsidP="00411E3E">
      <w:pPr>
        <w:spacing w:line="560" w:lineRule="exact"/>
        <w:jc w:val="center"/>
        <w:rPr>
          <w:rFonts w:ascii="黑体" w:eastAsia="黑体" w:hAnsi="黑体" w:cs="仿宋"/>
          <w:sz w:val="36"/>
          <w:szCs w:val="32"/>
        </w:rPr>
      </w:pPr>
      <w:r>
        <w:rPr>
          <w:rFonts w:ascii="黑体" w:eastAsia="黑体" w:hAnsi="黑体" w:cs="仿宋" w:hint="eastAsia"/>
          <w:sz w:val="36"/>
          <w:szCs w:val="32"/>
        </w:rPr>
        <w:lastRenderedPageBreak/>
        <w:t>一般项目及</w:t>
      </w:r>
      <w:r w:rsidR="00701523">
        <w:rPr>
          <w:rFonts w:ascii="黑体" w:eastAsia="黑体" w:hAnsi="黑体" w:cs="仿宋" w:hint="eastAsia"/>
          <w:sz w:val="36"/>
          <w:szCs w:val="32"/>
        </w:rPr>
        <w:t>研究生联合培养基地</w:t>
      </w:r>
      <w:r>
        <w:rPr>
          <w:rFonts w:ascii="黑体" w:eastAsia="黑体" w:hAnsi="黑体" w:cs="仿宋" w:hint="eastAsia"/>
          <w:sz w:val="36"/>
          <w:szCs w:val="32"/>
        </w:rPr>
        <w:t>专项选题指南</w:t>
      </w:r>
    </w:p>
    <w:p w14:paraId="50766E21" w14:textId="77777777" w:rsidR="000B4DE2" w:rsidRDefault="000B4DE2" w:rsidP="00411E3E">
      <w:pPr>
        <w:ind w:firstLineChars="200" w:firstLine="560"/>
        <w:rPr>
          <w:rFonts w:ascii="仿宋_GB2312" w:eastAsia="仿宋_GB2312"/>
          <w:sz w:val="28"/>
          <w:szCs w:val="36"/>
        </w:rPr>
      </w:pPr>
    </w:p>
    <w:p w14:paraId="4CF3E6C0" w14:textId="6E6915CE"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围绕当前医药研究高等教育中具体的实践问题，注重应用性、前沿性和推广性，包括但不限于以下方面：</w:t>
      </w:r>
    </w:p>
    <w:p w14:paraId="43E842DE" w14:textId="099E65F3"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1.医药研究培养方案的应用与实践</w:t>
      </w:r>
    </w:p>
    <w:p w14:paraId="405A26CD" w14:textId="1CB9C8C3"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2.研究生教育教学模式和方式方法的改革与示范</w:t>
      </w:r>
    </w:p>
    <w:p w14:paraId="5D8F4C61" w14:textId="1E579E22"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3.新时期研究生教育分类评价体系的构建研究</w:t>
      </w:r>
    </w:p>
    <w:p w14:paraId="5D721122" w14:textId="225A4828"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4.院校教育模式下师承教育的实践、优化与改革</w:t>
      </w:r>
    </w:p>
    <w:p w14:paraId="7C0834C4" w14:textId="7C8EFD25"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5.大学生创新和创业能力培养的研究与实践</w:t>
      </w:r>
    </w:p>
    <w:p w14:paraId="61DD473A" w14:textId="149273BF" w:rsidR="00701523" w:rsidRPr="00411E3E" w:rsidRDefault="00701523" w:rsidP="00411E3E">
      <w:pPr>
        <w:ind w:firstLineChars="200" w:firstLine="560"/>
        <w:rPr>
          <w:rFonts w:ascii="仿宋_GB2312" w:eastAsia="仿宋_GB2312"/>
          <w:sz w:val="28"/>
          <w:szCs w:val="36"/>
        </w:rPr>
      </w:pPr>
      <w:r w:rsidRPr="00411E3E">
        <w:rPr>
          <w:rFonts w:ascii="仿宋_GB2312" w:eastAsia="仿宋_GB2312"/>
          <w:sz w:val="28"/>
          <w:szCs w:val="36"/>
        </w:rPr>
        <w:t>6.导师队伍建设（导师培训）的有效性研究</w:t>
      </w:r>
    </w:p>
    <w:p w14:paraId="01025803" w14:textId="516F313D" w:rsidR="00701523" w:rsidRDefault="00701523" w:rsidP="00411E3E">
      <w:pPr>
        <w:ind w:firstLineChars="200" w:firstLine="560"/>
        <w:rPr>
          <w:rFonts w:ascii="仿宋_GB2312" w:eastAsia="仿宋_GB2312"/>
          <w:sz w:val="28"/>
          <w:szCs w:val="36"/>
        </w:rPr>
      </w:pPr>
      <w:r w:rsidRPr="00411E3E">
        <w:rPr>
          <w:rFonts w:ascii="仿宋_GB2312" w:eastAsia="仿宋_GB2312"/>
          <w:sz w:val="28"/>
          <w:szCs w:val="36"/>
        </w:rPr>
        <w:t>7.研究生教育课程</w:t>
      </w:r>
      <w:proofErr w:type="gramStart"/>
      <w:r w:rsidRPr="00411E3E">
        <w:rPr>
          <w:rFonts w:ascii="仿宋_GB2312" w:eastAsia="仿宋_GB2312"/>
          <w:sz w:val="28"/>
          <w:szCs w:val="36"/>
        </w:rPr>
        <w:t>思政创新</w:t>
      </w:r>
      <w:proofErr w:type="gramEnd"/>
      <w:r w:rsidRPr="00411E3E">
        <w:rPr>
          <w:rFonts w:ascii="仿宋_GB2312" w:eastAsia="仿宋_GB2312"/>
          <w:sz w:val="28"/>
          <w:szCs w:val="36"/>
        </w:rPr>
        <w:t>路径研究</w:t>
      </w:r>
    </w:p>
    <w:p w14:paraId="64A54241" w14:textId="03A7320E" w:rsidR="00FA1723" w:rsidRPr="00411E3E" w:rsidRDefault="001061B4" w:rsidP="00411E3E">
      <w:pPr>
        <w:ind w:firstLineChars="200" w:firstLine="560"/>
        <w:rPr>
          <w:rFonts w:ascii="仿宋_GB2312" w:eastAsia="仿宋_GB2312"/>
          <w:sz w:val="28"/>
          <w:szCs w:val="36"/>
        </w:rPr>
      </w:pPr>
      <w:r>
        <w:rPr>
          <w:rFonts w:ascii="仿宋_GB2312" w:eastAsia="仿宋_GB2312"/>
          <w:sz w:val="28"/>
          <w:szCs w:val="36"/>
        </w:rPr>
        <w:t>8</w:t>
      </w:r>
      <w:r w:rsidRPr="00411E3E">
        <w:rPr>
          <w:rFonts w:ascii="仿宋_GB2312" w:eastAsia="仿宋_GB2312"/>
          <w:sz w:val="28"/>
          <w:szCs w:val="36"/>
        </w:rPr>
        <w:t>.</w:t>
      </w:r>
      <w:r w:rsidR="00701523" w:rsidRPr="00411E3E">
        <w:rPr>
          <w:rFonts w:ascii="仿宋_GB2312" w:eastAsia="仿宋_GB2312" w:hint="eastAsia"/>
          <w:sz w:val="28"/>
          <w:szCs w:val="36"/>
        </w:rPr>
        <w:t>专业</w:t>
      </w:r>
      <w:r w:rsidR="00701523" w:rsidRPr="00411E3E">
        <w:rPr>
          <w:rFonts w:ascii="仿宋_GB2312" w:eastAsia="仿宋_GB2312"/>
          <w:sz w:val="28"/>
          <w:szCs w:val="36"/>
        </w:rPr>
        <w:t>学位培养基地建设等其他主要相关</w:t>
      </w:r>
      <w:r w:rsidR="00A50743" w:rsidRPr="00411E3E">
        <w:rPr>
          <w:rFonts w:ascii="仿宋_GB2312" w:eastAsia="仿宋_GB2312"/>
          <w:sz w:val="28"/>
          <w:szCs w:val="36"/>
        </w:rPr>
        <w:t>内容</w:t>
      </w:r>
      <w:r w:rsidR="00701523" w:rsidRPr="00411E3E">
        <w:rPr>
          <w:rFonts w:ascii="仿宋_GB2312" w:eastAsia="仿宋_GB2312"/>
          <w:sz w:val="28"/>
          <w:szCs w:val="36"/>
        </w:rPr>
        <w:t>研究</w:t>
      </w:r>
    </w:p>
    <w:sectPr w:rsidR="00FA1723" w:rsidRPr="00411E3E">
      <w:footerReference w:type="default" r:id="rId8"/>
      <w:pgSz w:w="11906" w:h="16838"/>
      <w:pgMar w:top="1134" w:right="1463" w:bottom="1134"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04F6" w14:textId="77777777" w:rsidR="00A93D74" w:rsidRDefault="00A93D74">
      <w:r>
        <w:separator/>
      </w:r>
    </w:p>
  </w:endnote>
  <w:endnote w:type="continuationSeparator" w:id="0">
    <w:p w14:paraId="4E0A90D6" w14:textId="77777777" w:rsidR="00A93D74" w:rsidRDefault="00A9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F01B" w14:textId="77777777" w:rsidR="00FA1723" w:rsidRDefault="00AE2A69">
    <w:pPr>
      <w:pStyle w:val="a6"/>
    </w:pPr>
    <w:r>
      <w:rPr>
        <w:noProof/>
      </w:rPr>
      <mc:AlternateContent>
        <mc:Choice Requires="wps">
          <w:drawing>
            <wp:anchor distT="0" distB="0" distL="114300" distR="114300" simplePos="0" relativeHeight="251659264" behindDoc="0" locked="0" layoutInCell="1" allowOverlap="1" wp14:anchorId="5B14A26E" wp14:editId="41A8486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D72B9" w14:textId="77777777" w:rsidR="00FA1723" w:rsidRDefault="00AE2A69">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14A26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FED72B9" w14:textId="77777777" w:rsidR="00FA1723" w:rsidRDefault="00AE2A69">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AFE5" w14:textId="77777777" w:rsidR="00A93D74" w:rsidRDefault="00A93D74">
      <w:r>
        <w:separator/>
      </w:r>
    </w:p>
  </w:footnote>
  <w:footnote w:type="continuationSeparator" w:id="0">
    <w:p w14:paraId="2079FE2A" w14:textId="77777777" w:rsidR="00A93D74" w:rsidRDefault="00A9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2YzgyODA1NDYzNjcyODQxZmFjYmE3NzUxMTg0MDgifQ=="/>
  </w:docVars>
  <w:rsids>
    <w:rsidRoot w:val="00703F5C"/>
    <w:rsid w:val="0000194D"/>
    <w:rsid w:val="00003ADC"/>
    <w:rsid w:val="00005505"/>
    <w:rsid w:val="000229A4"/>
    <w:rsid w:val="0002442F"/>
    <w:rsid w:val="000517C5"/>
    <w:rsid w:val="00051D3E"/>
    <w:rsid w:val="000572CF"/>
    <w:rsid w:val="00086912"/>
    <w:rsid w:val="00092FB5"/>
    <w:rsid w:val="000A3528"/>
    <w:rsid w:val="000A44DE"/>
    <w:rsid w:val="000B2465"/>
    <w:rsid w:val="000B2753"/>
    <w:rsid w:val="000B3459"/>
    <w:rsid w:val="000B4DE2"/>
    <w:rsid w:val="000D5D03"/>
    <w:rsid w:val="000E0EC0"/>
    <w:rsid w:val="000F0EDC"/>
    <w:rsid w:val="001061B4"/>
    <w:rsid w:val="00113141"/>
    <w:rsid w:val="0011450E"/>
    <w:rsid w:val="00122FE1"/>
    <w:rsid w:val="00126764"/>
    <w:rsid w:val="001344A7"/>
    <w:rsid w:val="001356B8"/>
    <w:rsid w:val="00162A28"/>
    <w:rsid w:val="00164C63"/>
    <w:rsid w:val="00164D7A"/>
    <w:rsid w:val="001903F6"/>
    <w:rsid w:val="001949F1"/>
    <w:rsid w:val="001B0F09"/>
    <w:rsid w:val="001C23FF"/>
    <w:rsid w:val="001C7C20"/>
    <w:rsid w:val="001E3BD5"/>
    <w:rsid w:val="001E4961"/>
    <w:rsid w:val="001E6907"/>
    <w:rsid w:val="001F62D2"/>
    <w:rsid w:val="00204D0F"/>
    <w:rsid w:val="00210846"/>
    <w:rsid w:val="002228FB"/>
    <w:rsid w:val="00223F15"/>
    <w:rsid w:val="002441C4"/>
    <w:rsid w:val="00251A19"/>
    <w:rsid w:val="002759BA"/>
    <w:rsid w:val="00292ABE"/>
    <w:rsid w:val="0029380F"/>
    <w:rsid w:val="002A046D"/>
    <w:rsid w:val="002B038F"/>
    <w:rsid w:val="002B41FE"/>
    <w:rsid w:val="002C3D56"/>
    <w:rsid w:val="002D1F97"/>
    <w:rsid w:val="002E7145"/>
    <w:rsid w:val="002F6EE2"/>
    <w:rsid w:val="003008CC"/>
    <w:rsid w:val="0030323A"/>
    <w:rsid w:val="003130D2"/>
    <w:rsid w:val="0032050E"/>
    <w:rsid w:val="0034036D"/>
    <w:rsid w:val="003442E7"/>
    <w:rsid w:val="00347F8A"/>
    <w:rsid w:val="00350D93"/>
    <w:rsid w:val="003528D0"/>
    <w:rsid w:val="00355C27"/>
    <w:rsid w:val="003561FA"/>
    <w:rsid w:val="00374169"/>
    <w:rsid w:val="00375155"/>
    <w:rsid w:val="003A1397"/>
    <w:rsid w:val="003A1EFC"/>
    <w:rsid w:val="003B2D20"/>
    <w:rsid w:val="003B5C67"/>
    <w:rsid w:val="003C4B86"/>
    <w:rsid w:val="003C542D"/>
    <w:rsid w:val="003E231B"/>
    <w:rsid w:val="003F69AB"/>
    <w:rsid w:val="003F7EE1"/>
    <w:rsid w:val="00411E3E"/>
    <w:rsid w:val="004155F7"/>
    <w:rsid w:val="00423310"/>
    <w:rsid w:val="0043011D"/>
    <w:rsid w:val="00430F6F"/>
    <w:rsid w:val="004423BB"/>
    <w:rsid w:val="004433A5"/>
    <w:rsid w:val="004520F0"/>
    <w:rsid w:val="0045220B"/>
    <w:rsid w:val="00457459"/>
    <w:rsid w:val="00471929"/>
    <w:rsid w:val="00474A3C"/>
    <w:rsid w:val="00476697"/>
    <w:rsid w:val="004923CD"/>
    <w:rsid w:val="00495743"/>
    <w:rsid w:val="004A5013"/>
    <w:rsid w:val="004C7776"/>
    <w:rsid w:val="004D3409"/>
    <w:rsid w:val="004D615C"/>
    <w:rsid w:val="004E134D"/>
    <w:rsid w:val="004F0AF3"/>
    <w:rsid w:val="004F5DEF"/>
    <w:rsid w:val="004F67F6"/>
    <w:rsid w:val="00521CC4"/>
    <w:rsid w:val="00521F16"/>
    <w:rsid w:val="005221AD"/>
    <w:rsid w:val="00526CC3"/>
    <w:rsid w:val="005276BB"/>
    <w:rsid w:val="00540A3D"/>
    <w:rsid w:val="005617F1"/>
    <w:rsid w:val="005945BA"/>
    <w:rsid w:val="00594B52"/>
    <w:rsid w:val="005A1800"/>
    <w:rsid w:val="005A50D6"/>
    <w:rsid w:val="005A5737"/>
    <w:rsid w:val="005B75C0"/>
    <w:rsid w:val="005C2F93"/>
    <w:rsid w:val="005C5A74"/>
    <w:rsid w:val="005C7A1A"/>
    <w:rsid w:val="005E0A64"/>
    <w:rsid w:val="005F6BCF"/>
    <w:rsid w:val="006003F3"/>
    <w:rsid w:val="0060568E"/>
    <w:rsid w:val="006310DD"/>
    <w:rsid w:val="00631B24"/>
    <w:rsid w:val="00641333"/>
    <w:rsid w:val="00647280"/>
    <w:rsid w:val="00655F26"/>
    <w:rsid w:val="0066251F"/>
    <w:rsid w:val="006710BC"/>
    <w:rsid w:val="00675989"/>
    <w:rsid w:val="00686EE0"/>
    <w:rsid w:val="006878EB"/>
    <w:rsid w:val="006907E9"/>
    <w:rsid w:val="006A6891"/>
    <w:rsid w:val="006A6B93"/>
    <w:rsid w:val="006B781D"/>
    <w:rsid w:val="006F0FE8"/>
    <w:rsid w:val="00701523"/>
    <w:rsid w:val="00703F5C"/>
    <w:rsid w:val="007105FD"/>
    <w:rsid w:val="00720EE3"/>
    <w:rsid w:val="00721071"/>
    <w:rsid w:val="00725655"/>
    <w:rsid w:val="007321B6"/>
    <w:rsid w:val="007352EC"/>
    <w:rsid w:val="007352FD"/>
    <w:rsid w:val="00744FBF"/>
    <w:rsid w:val="0075471A"/>
    <w:rsid w:val="00760D67"/>
    <w:rsid w:val="00762646"/>
    <w:rsid w:val="00771A71"/>
    <w:rsid w:val="007727D2"/>
    <w:rsid w:val="007752A0"/>
    <w:rsid w:val="00783C75"/>
    <w:rsid w:val="00791A7C"/>
    <w:rsid w:val="00794368"/>
    <w:rsid w:val="007A1A1F"/>
    <w:rsid w:val="007A4231"/>
    <w:rsid w:val="007C04F4"/>
    <w:rsid w:val="007D1A8A"/>
    <w:rsid w:val="007D4964"/>
    <w:rsid w:val="007D51FC"/>
    <w:rsid w:val="007D6D33"/>
    <w:rsid w:val="007D7DCC"/>
    <w:rsid w:val="007E1249"/>
    <w:rsid w:val="007E4A22"/>
    <w:rsid w:val="007E562E"/>
    <w:rsid w:val="007F3715"/>
    <w:rsid w:val="007F687B"/>
    <w:rsid w:val="00800425"/>
    <w:rsid w:val="00801129"/>
    <w:rsid w:val="0080197D"/>
    <w:rsid w:val="00802B0C"/>
    <w:rsid w:val="008239E2"/>
    <w:rsid w:val="00826ABA"/>
    <w:rsid w:val="00826F34"/>
    <w:rsid w:val="008321B4"/>
    <w:rsid w:val="008368B7"/>
    <w:rsid w:val="0083757B"/>
    <w:rsid w:val="00837C2B"/>
    <w:rsid w:val="00844F36"/>
    <w:rsid w:val="00856E8B"/>
    <w:rsid w:val="00881E90"/>
    <w:rsid w:val="0089296F"/>
    <w:rsid w:val="008974AB"/>
    <w:rsid w:val="008A2798"/>
    <w:rsid w:val="008A2C9E"/>
    <w:rsid w:val="008A4BCB"/>
    <w:rsid w:val="008B7526"/>
    <w:rsid w:val="008D2BDA"/>
    <w:rsid w:val="00914B77"/>
    <w:rsid w:val="00916A54"/>
    <w:rsid w:val="00920509"/>
    <w:rsid w:val="00924A82"/>
    <w:rsid w:val="00942040"/>
    <w:rsid w:val="009442B0"/>
    <w:rsid w:val="00946AD3"/>
    <w:rsid w:val="0094795C"/>
    <w:rsid w:val="00954433"/>
    <w:rsid w:val="009560C3"/>
    <w:rsid w:val="00961AE8"/>
    <w:rsid w:val="0096304C"/>
    <w:rsid w:val="0098223B"/>
    <w:rsid w:val="0098546C"/>
    <w:rsid w:val="00992802"/>
    <w:rsid w:val="009A0DB0"/>
    <w:rsid w:val="009A67A8"/>
    <w:rsid w:val="009B154A"/>
    <w:rsid w:val="009B2C46"/>
    <w:rsid w:val="009B59C2"/>
    <w:rsid w:val="009C2865"/>
    <w:rsid w:val="009C2E30"/>
    <w:rsid w:val="009C3996"/>
    <w:rsid w:val="009D485C"/>
    <w:rsid w:val="009D682D"/>
    <w:rsid w:val="009E0917"/>
    <w:rsid w:val="009E1E3B"/>
    <w:rsid w:val="00A03740"/>
    <w:rsid w:val="00A039B7"/>
    <w:rsid w:val="00A3725D"/>
    <w:rsid w:val="00A44999"/>
    <w:rsid w:val="00A4514E"/>
    <w:rsid w:val="00A50743"/>
    <w:rsid w:val="00A57E1D"/>
    <w:rsid w:val="00A65673"/>
    <w:rsid w:val="00A70359"/>
    <w:rsid w:val="00A72272"/>
    <w:rsid w:val="00A87851"/>
    <w:rsid w:val="00A93D74"/>
    <w:rsid w:val="00AA71EE"/>
    <w:rsid w:val="00AB16B6"/>
    <w:rsid w:val="00AB36FF"/>
    <w:rsid w:val="00AC5D2A"/>
    <w:rsid w:val="00AD16C0"/>
    <w:rsid w:val="00AD5549"/>
    <w:rsid w:val="00AE2A38"/>
    <w:rsid w:val="00AE2A69"/>
    <w:rsid w:val="00AF27F6"/>
    <w:rsid w:val="00AF2D9A"/>
    <w:rsid w:val="00AF5236"/>
    <w:rsid w:val="00B02F97"/>
    <w:rsid w:val="00B176C9"/>
    <w:rsid w:val="00B322EA"/>
    <w:rsid w:val="00B44D8B"/>
    <w:rsid w:val="00B52F61"/>
    <w:rsid w:val="00B70B91"/>
    <w:rsid w:val="00B87C15"/>
    <w:rsid w:val="00B90E4C"/>
    <w:rsid w:val="00BA342C"/>
    <w:rsid w:val="00BA40AD"/>
    <w:rsid w:val="00BB17A8"/>
    <w:rsid w:val="00BC0EB8"/>
    <w:rsid w:val="00BD248A"/>
    <w:rsid w:val="00BE3690"/>
    <w:rsid w:val="00BE5326"/>
    <w:rsid w:val="00BE7EA9"/>
    <w:rsid w:val="00C01136"/>
    <w:rsid w:val="00C020FD"/>
    <w:rsid w:val="00C02A8B"/>
    <w:rsid w:val="00C04448"/>
    <w:rsid w:val="00C17A9E"/>
    <w:rsid w:val="00C220CD"/>
    <w:rsid w:val="00C27B32"/>
    <w:rsid w:val="00C32A29"/>
    <w:rsid w:val="00C45425"/>
    <w:rsid w:val="00C50D39"/>
    <w:rsid w:val="00C579C6"/>
    <w:rsid w:val="00C7033D"/>
    <w:rsid w:val="00C814B8"/>
    <w:rsid w:val="00C81577"/>
    <w:rsid w:val="00C86057"/>
    <w:rsid w:val="00C972FA"/>
    <w:rsid w:val="00CA3CA1"/>
    <w:rsid w:val="00CA61F0"/>
    <w:rsid w:val="00CA6357"/>
    <w:rsid w:val="00CA69BB"/>
    <w:rsid w:val="00CD0AE8"/>
    <w:rsid w:val="00CD179B"/>
    <w:rsid w:val="00CF642F"/>
    <w:rsid w:val="00D019D1"/>
    <w:rsid w:val="00D05C43"/>
    <w:rsid w:val="00D21DCA"/>
    <w:rsid w:val="00D313B9"/>
    <w:rsid w:val="00D37D68"/>
    <w:rsid w:val="00D4197E"/>
    <w:rsid w:val="00D4699B"/>
    <w:rsid w:val="00D74FF6"/>
    <w:rsid w:val="00D7519F"/>
    <w:rsid w:val="00D84CC7"/>
    <w:rsid w:val="00D8640A"/>
    <w:rsid w:val="00D9233D"/>
    <w:rsid w:val="00DC7AAF"/>
    <w:rsid w:val="00DD036F"/>
    <w:rsid w:val="00DD2D77"/>
    <w:rsid w:val="00DE31AF"/>
    <w:rsid w:val="00DE380C"/>
    <w:rsid w:val="00DE71CC"/>
    <w:rsid w:val="00DF38E1"/>
    <w:rsid w:val="00E01F37"/>
    <w:rsid w:val="00E045F5"/>
    <w:rsid w:val="00E047FF"/>
    <w:rsid w:val="00E102AF"/>
    <w:rsid w:val="00E120AC"/>
    <w:rsid w:val="00E30452"/>
    <w:rsid w:val="00E560EF"/>
    <w:rsid w:val="00E56ED4"/>
    <w:rsid w:val="00EA0A8F"/>
    <w:rsid w:val="00EA3A93"/>
    <w:rsid w:val="00EA5A2F"/>
    <w:rsid w:val="00EA717B"/>
    <w:rsid w:val="00EB2ED0"/>
    <w:rsid w:val="00EB3EB9"/>
    <w:rsid w:val="00EC3134"/>
    <w:rsid w:val="00EC5F1B"/>
    <w:rsid w:val="00ED23B3"/>
    <w:rsid w:val="00ED6C69"/>
    <w:rsid w:val="00EE2C2E"/>
    <w:rsid w:val="00EF1CFC"/>
    <w:rsid w:val="00EF7959"/>
    <w:rsid w:val="00F04D34"/>
    <w:rsid w:val="00F129F8"/>
    <w:rsid w:val="00F27144"/>
    <w:rsid w:val="00F27771"/>
    <w:rsid w:val="00F4647F"/>
    <w:rsid w:val="00F8255B"/>
    <w:rsid w:val="00F9594F"/>
    <w:rsid w:val="00FA1723"/>
    <w:rsid w:val="00FA4A54"/>
    <w:rsid w:val="00FA5DE0"/>
    <w:rsid w:val="00FC75C9"/>
    <w:rsid w:val="00FE6E37"/>
    <w:rsid w:val="00FE758B"/>
    <w:rsid w:val="026B116E"/>
    <w:rsid w:val="03241163"/>
    <w:rsid w:val="03D33559"/>
    <w:rsid w:val="03EB1BF5"/>
    <w:rsid w:val="03EE28C2"/>
    <w:rsid w:val="0406477E"/>
    <w:rsid w:val="06234276"/>
    <w:rsid w:val="06A53383"/>
    <w:rsid w:val="08B56271"/>
    <w:rsid w:val="098F1CD1"/>
    <w:rsid w:val="0C1B4840"/>
    <w:rsid w:val="0C6F3E5D"/>
    <w:rsid w:val="0C85560D"/>
    <w:rsid w:val="0CBE2E61"/>
    <w:rsid w:val="0E2350DD"/>
    <w:rsid w:val="0EFF6256"/>
    <w:rsid w:val="0F0934CD"/>
    <w:rsid w:val="0F1547F9"/>
    <w:rsid w:val="0F186506"/>
    <w:rsid w:val="0FF55469"/>
    <w:rsid w:val="10B1077E"/>
    <w:rsid w:val="10DB2C69"/>
    <w:rsid w:val="11CB4DBB"/>
    <w:rsid w:val="129739A4"/>
    <w:rsid w:val="12BA4725"/>
    <w:rsid w:val="13670CC7"/>
    <w:rsid w:val="13A97E33"/>
    <w:rsid w:val="149B64AF"/>
    <w:rsid w:val="154222ED"/>
    <w:rsid w:val="16E47950"/>
    <w:rsid w:val="17630FB1"/>
    <w:rsid w:val="181C4B25"/>
    <w:rsid w:val="18543E54"/>
    <w:rsid w:val="185C229E"/>
    <w:rsid w:val="19B830C0"/>
    <w:rsid w:val="19C332D1"/>
    <w:rsid w:val="19F21990"/>
    <w:rsid w:val="1AB20166"/>
    <w:rsid w:val="1B593CC6"/>
    <w:rsid w:val="1B6D5C35"/>
    <w:rsid w:val="1B88473E"/>
    <w:rsid w:val="1B892F5A"/>
    <w:rsid w:val="1B9D00B0"/>
    <w:rsid w:val="1BB52ED6"/>
    <w:rsid w:val="1D017ED4"/>
    <w:rsid w:val="1D06374F"/>
    <w:rsid w:val="1D9F3B01"/>
    <w:rsid w:val="1DC51D4D"/>
    <w:rsid w:val="1EB50CBF"/>
    <w:rsid w:val="1EBA5E2B"/>
    <w:rsid w:val="1EE13344"/>
    <w:rsid w:val="1FC41B50"/>
    <w:rsid w:val="20BF36A0"/>
    <w:rsid w:val="21133409"/>
    <w:rsid w:val="212E7BC9"/>
    <w:rsid w:val="21B26104"/>
    <w:rsid w:val="230774C5"/>
    <w:rsid w:val="247749FB"/>
    <w:rsid w:val="24BC2002"/>
    <w:rsid w:val="254E709E"/>
    <w:rsid w:val="263559A0"/>
    <w:rsid w:val="26396DF4"/>
    <w:rsid w:val="26A821CC"/>
    <w:rsid w:val="2908071C"/>
    <w:rsid w:val="29FA2169"/>
    <w:rsid w:val="2A2B7C21"/>
    <w:rsid w:val="2A7707FE"/>
    <w:rsid w:val="2A9C3423"/>
    <w:rsid w:val="2B5F0400"/>
    <w:rsid w:val="2BCE2811"/>
    <w:rsid w:val="2C0B3BC7"/>
    <w:rsid w:val="2C0F594C"/>
    <w:rsid w:val="2C475FE3"/>
    <w:rsid w:val="2CAE5003"/>
    <w:rsid w:val="2CF524D8"/>
    <w:rsid w:val="2FB65F32"/>
    <w:rsid w:val="2FD93FE0"/>
    <w:rsid w:val="30113FBB"/>
    <w:rsid w:val="31230DCD"/>
    <w:rsid w:val="318D3A3F"/>
    <w:rsid w:val="326377AA"/>
    <w:rsid w:val="327E298E"/>
    <w:rsid w:val="32D33419"/>
    <w:rsid w:val="32DD4386"/>
    <w:rsid w:val="36397EDD"/>
    <w:rsid w:val="37B2213E"/>
    <w:rsid w:val="38E726E0"/>
    <w:rsid w:val="39A423E0"/>
    <w:rsid w:val="3C581420"/>
    <w:rsid w:val="3C883A5E"/>
    <w:rsid w:val="3CD94A35"/>
    <w:rsid w:val="3DAC5CA6"/>
    <w:rsid w:val="3DC50704"/>
    <w:rsid w:val="3DE12537"/>
    <w:rsid w:val="3EDB2CE7"/>
    <w:rsid w:val="3F0B1E07"/>
    <w:rsid w:val="3F540CF9"/>
    <w:rsid w:val="3FCC1C9F"/>
    <w:rsid w:val="3FED6FC9"/>
    <w:rsid w:val="41771ECA"/>
    <w:rsid w:val="41A23DC2"/>
    <w:rsid w:val="4391606A"/>
    <w:rsid w:val="43B13B13"/>
    <w:rsid w:val="43CF01E0"/>
    <w:rsid w:val="43F51E28"/>
    <w:rsid w:val="46C01BFA"/>
    <w:rsid w:val="46DF4DE5"/>
    <w:rsid w:val="470E7887"/>
    <w:rsid w:val="47B24BF0"/>
    <w:rsid w:val="47C81FB0"/>
    <w:rsid w:val="48435916"/>
    <w:rsid w:val="48D12A65"/>
    <w:rsid w:val="48EF78CD"/>
    <w:rsid w:val="491C0184"/>
    <w:rsid w:val="498310FA"/>
    <w:rsid w:val="49CC7DFC"/>
    <w:rsid w:val="4AD80A85"/>
    <w:rsid w:val="4B6E6C91"/>
    <w:rsid w:val="4C247468"/>
    <w:rsid w:val="4C472FAB"/>
    <w:rsid w:val="4D812CAB"/>
    <w:rsid w:val="4DB93591"/>
    <w:rsid w:val="4E7653C3"/>
    <w:rsid w:val="4EBC1443"/>
    <w:rsid w:val="4F004A73"/>
    <w:rsid w:val="50526B81"/>
    <w:rsid w:val="50637A0A"/>
    <w:rsid w:val="507B0322"/>
    <w:rsid w:val="52161D7D"/>
    <w:rsid w:val="52526169"/>
    <w:rsid w:val="52634886"/>
    <w:rsid w:val="52D03D8D"/>
    <w:rsid w:val="53F046E7"/>
    <w:rsid w:val="544201B1"/>
    <w:rsid w:val="55240F02"/>
    <w:rsid w:val="55F605CA"/>
    <w:rsid w:val="55FC5BFC"/>
    <w:rsid w:val="56B0229F"/>
    <w:rsid w:val="56F019D0"/>
    <w:rsid w:val="587C7B98"/>
    <w:rsid w:val="5B5D7A66"/>
    <w:rsid w:val="5BB14183"/>
    <w:rsid w:val="5BE07CF7"/>
    <w:rsid w:val="5C4541E6"/>
    <w:rsid w:val="5CBA5176"/>
    <w:rsid w:val="5CE27B76"/>
    <w:rsid w:val="5E6947B9"/>
    <w:rsid w:val="5EE811AC"/>
    <w:rsid w:val="5FC04A17"/>
    <w:rsid w:val="5FCC06BC"/>
    <w:rsid w:val="601E28AC"/>
    <w:rsid w:val="607946CC"/>
    <w:rsid w:val="60A90F2F"/>
    <w:rsid w:val="60B94F05"/>
    <w:rsid w:val="60DD2497"/>
    <w:rsid w:val="627C0F2F"/>
    <w:rsid w:val="639B1941"/>
    <w:rsid w:val="63D54957"/>
    <w:rsid w:val="64CD60A0"/>
    <w:rsid w:val="65297348"/>
    <w:rsid w:val="6573580F"/>
    <w:rsid w:val="66282447"/>
    <w:rsid w:val="667541E6"/>
    <w:rsid w:val="674B5BB6"/>
    <w:rsid w:val="6806413A"/>
    <w:rsid w:val="699E02E9"/>
    <w:rsid w:val="6A755E19"/>
    <w:rsid w:val="6A8A0C5F"/>
    <w:rsid w:val="6B5A259C"/>
    <w:rsid w:val="6BAA3656"/>
    <w:rsid w:val="6C9A637E"/>
    <w:rsid w:val="6CB95A5F"/>
    <w:rsid w:val="6CBE13CE"/>
    <w:rsid w:val="6F541BFA"/>
    <w:rsid w:val="6FAB7521"/>
    <w:rsid w:val="702F6798"/>
    <w:rsid w:val="708138A9"/>
    <w:rsid w:val="70AA2CC4"/>
    <w:rsid w:val="72267633"/>
    <w:rsid w:val="72273365"/>
    <w:rsid w:val="72706D1F"/>
    <w:rsid w:val="737C0836"/>
    <w:rsid w:val="73900E59"/>
    <w:rsid w:val="74394FEC"/>
    <w:rsid w:val="746B0426"/>
    <w:rsid w:val="74FF07D6"/>
    <w:rsid w:val="759B12C8"/>
    <w:rsid w:val="75AC3921"/>
    <w:rsid w:val="75F14C5D"/>
    <w:rsid w:val="763D7A0A"/>
    <w:rsid w:val="76B4114C"/>
    <w:rsid w:val="77C608AD"/>
    <w:rsid w:val="78582797"/>
    <w:rsid w:val="787B52EB"/>
    <w:rsid w:val="78A96637"/>
    <w:rsid w:val="794D439D"/>
    <w:rsid w:val="7A0C46EB"/>
    <w:rsid w:val="7AA8546C"/>
    <w:rsid w:val="7B5718A7"/>
    <w:rsid w:val="7B762E74"/>
    <w:rsid w:val="7BF61FAB"/>
    <w:rsid w:val="7CB9166D"/>
    <w:rsid w:val="7DE1682D"/>
    <w:rsid w:val="7E87263F"/>
    <w:rsid w:val="7F1135E0"/>
    <w:rsid w:val="7F3D6909"/>
    <w:rsid w:val="7FC44AF6"/>
    <w:rsid w:val="7FDD0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CE4FE"/>
  <w15:docId w15:val="{DE99EE1B-8A53-449D-9748-C73746A8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rsid w:val="00701523"/>
    <w:pPr>
      <w:ind w:firstLineChars="200" w:firstLine="420"/>
    </w:pPr>
    <w:rPr>
      <w:rFonts w:ascii="Calibri" w:hAnsi="Calibri"/>
      <w:szCs w:val="22"/>
    </w:rPr>
  </w:style>
  <w:style w:type="table" w:styleId="ac">
    <w:name w:val="Table Grid"/>
    <w:basedOn w:val="a1"/>
    <w:uiPriority w:val="59"/>
    <w:rsid w:val="0041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81F12C-A166-B243-94CF-CB191AE45C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141</Words>
  <Characters>810</Characters>
  <Application>Microsoft Office Word</Application>
  <DocSecurity>0</DocSecurity>
  <Lines>6</Lines>
  <Paragraphs>1</Paragraphs>
  <ScaleCrop>false</ScaleCrop>
  <Company>WIN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杨伟吉</cp:lastModifiedBy>
  <cp:revision>48</cp:revision>
  <cp:lastPrinted>2023-07-07T02:17:00Z</cp:lastPrinted>
  <dcterms:created xsi:type="dcterms:W3CDTF">2021-08-23T13:05:00Z</dcterms:created>
  <dcterms:modified xsi:type="dcterms:W3CDTF">2025-09-18T07:59:00Z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661D3EDB241E465CBB55010773CC3532_13</vt:lpwstr>
  </property>
</Properties>
</file>