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58" w:rsidRDefault="00A02458" w:rsidP="00A02458">
      <w:pPr>
        <w:pStyle w:val="a7"/>
        <w:ind w:firstLine="552"/>
        <w:rPr>
          <w:rFonts w:ascii="黑体" w:eastAsia="黑体" w:hAnsi="黑体"/>
          <w:color w:val="212830"/>
          <w:sz w:val="28"/>
          <w:szCs w:val="28"/>
        </w:rPr>
      </w:pPr>
      <w:r w:rsidRPr="00DD7265">
        <w:rPr>
          <w:rFonts w:ascii="黑体" w:eastAsia="黑体" w:hAnsi="黑体" w:hint="eastAsia"/>
          <w:color w:val="212830"/>
          <w:sz w:val="28"/>
          <w:szCs w:val="28"/>
        </w:rPr>
        <w:t>一、</w:t>
      </w:r>
      <w:r>
        <w:rPr>
          <w:rFonts w:ascii="黑体" w:eastAsia="黑体" w:hAnsi="黑体" w:hint="eastAsia"/>
          <w:color w:val="212830"/>
          <w:sz w:val="28"/>
          <w:szCs w:val="28"/>
        </w:rPr>
        <w:t>申请条件</w:t>
      </w:r>
      <w:bookmarkStart w:id="0" w:name="_GoBack"/>
      <w:bookmarkEnd w:id="0"/>
    </w:p>
    <w:p w:rsidR="00A02458" w:rsidRPr="00DD7265" w:rsidRDefault="00A02458" w:rsidP="00A02458">
      <w:pPr>
        <w:pStyle w:val="a7"/>
        <w:ind w:firstLineChars="50" w:firstLine="140"/>
        <w:rPr>
          <w:color w:val="212830"/>
          <w:sz w:val="28"/>
          <w:szCs w:val="28"/>
        </w:rPr>
      </w:pPr>
      <w:r w:rsidRPr="00DD7265">
        <w:rPr>
          <w:rFonts w:ascii="仿宋" w:eastAsia="仿宋" w:hAnsi="仿宋" w:hint="eastAsia"/>
          <w:color w:val="000000"/>
          <w:sz w:val="28"/>
          <w:szCs w:val="28"/>
        </w:rPr>
        <w:t>（一）中华人民共和国公民，拥护中国共产党的领导，有正确的政治方向，热爱祖国，遵纪守法，品行端正。</w:t>
      </w:r>
      <w:proofErr w:type="gramStart"/>
      <w:r w:rsidRPr="00DD7265">
        <w:rPr>
          <w:rFonts w:ascii="仿宋" w:eastAsia="仿宋" w:hAnsi="仿宋" w:hint="eastAsia"/>
          <w:color w:val="000000"/>
          <w:sz w:val="28"/>
          <w:szCs w:val="28"/>
        </w:rPr>
        <w:t>无考试</w:t>
      </w:r>
      <w:proofErr w:type="gramEnd"/>
      <w:r w:rsidRPr="00DD7265">
        <w:rPr>
          <w:rFonts w:ascii="仿宋" w:eastAsia="仿宋" w:hAnsi="仿宋" w:hint="eastAsia"/>
          <w:color w:val="000000"/>
          <w:sz w:val="28"/>
          <w:szCs w:val="28"/>
        </w:rPr>
        <w:t>作弊、学术不端、违反学术诚信行为，无违法违纪行为。</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（二）学位要求符合下列条件之一：</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1.已获得硕士学位；</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2.应届毕业硕士研究生（最迟在入学前获得硕士学位）。</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获得国外硕士学位的考生在资格审查时必须提交教育部留学服务中心提供的学位认证证书原件及复印件。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（三）具有较强的科研能力和创新意识，取得下列科研业绩之一：</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1.参与发表《Science》《Nature》《Cell》子刊论文，自然排序前15或为通讯作者（并列通讯作者）。</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2.发表中国科学院文献情报中心期刊一区1篇，自然排序前10；或二区1篇，自然排序前6；或三区1篇，自然排序前5；或四区1篇，自然排序前3；或为通讯作者（并列通讯作者）。</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3.以第一作者发表国内一级期刊（浙江中医药大学《国内期刊分级名录》）论文1篇，或中国科学引文数据库（CSCD）、中文社会科学引文索引（CSSCI）收录论文2篇。报考专业学位博士研究生，以第一作者发表国内二级期刊（浙江中医药大学《国内期刊分级名录》）论文1篇。</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4.获发明专利（前3名）1项或新药临床批件（前5名）1项或新药证书（前7名）1项。</w:t>
      </w:r>
    </w:p>
    <w:p w:rsidR="00A02458" w:rsidRPr="00DD7265" w:rsidRDefault="00A02458" w:rsidP="00A02458">
      <w:pPr>
        <w:pStyle w:val="a7"/>
        <w:ind w:firstLineChars="200" w:firstLine="560"/>
        <w:rPr>
          <w:color w:val="212830"/>
          <w:sz w:val="28"/>
          <w:szCs w:val="28"/>
        </w:rPr>
      </w:pPr>
      <w:r w:rsidRPr="00DD7265">
        <w:rPr>
          <w:rFonts w:ascii="仿宋" w:eastAsia="仿宋" w:hAnsi="仿宋" w:hint="eastAsia"/>
          <w:color w:val="000000"/>
          <w:sz w:val="28"/>
          <w:szCs w:val="28"/>
        </w:rPr>
        <w:lastRenderedPageBreak/>
        <w:t>以上论文不包含个案报道、会议论文、论著摘要、综述、短篇报道、Letters等。</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（四）英语水平要求，须符合以下任一项：</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1.CET-6成绩≥425分；</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2.托福（TOEFL）成绩≥80分；</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3.雅思（IELTS）成绩≥5.5；</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4.全国外语水平考试WSK（PETS5）考试合格；</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5.在英语国家或地区获得过学位；</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6.以自然排序第一发表过一篇SCI收录的文章。</w:t>
      </w:r>
    </w:p>
    <w:p w:rsidR="00A02458" w:rsidRPr="00DD7265" w:rsidRDefault="00A02458" w:rsidP="00A02458">
      <w:pPr>
        <w:pStyle w:val="a7"/>
        <w:rPr>
          <w:color w:val="212830"/>
          <w:sz w:val="28"/>
          <w:szCs w:val="28"/>
        </w:rPr>
      </w:pPr>
      <w:r w:rsidRPr="00DD7265">
        <w:rPr>
          <w:rFonts w:hint="eastAsia"/>
          <w:color w:val="000000"/>
          <w:sz w:val="28"/>
          <w:szCs w:val="28"/>
        </w:rPr>
        <w:t> </w:t>
      </w:r>
      <w:r w:rsidRPr="00DD7265">
        <w:rPr>
          <w:rFonts w:ascii="仿宋" w:eastAsia="仿宋" w:hAnsi="仿宋" w:hint="eastAsia"/>
          <w:color w:val="000000"/>
          <w:sz w:val="28"/>
          <w:szCs w:val="28"/>
        </w:rPr>
        <w:t>（五）报考定向学术型博士生，须符合《浙江中医药大学在职人员定向报考学术型博士研究生的规定》（试行）。</w:t>
      </w:r>
    </w:p>
    <w:p w:rsidR="00A02458" w:rsidRPr="00DD7265" w:rsidRDefault="00A02458" w:rsidP="00A02458">
      <w:pPr>
        <w:pStyle w:val="a7"/>
        <w:rPr>
          <w:color w:val="212830"/>
          <w:sz w:val="28"/>
          <w:szCs w:val="28"/>
        </w:rPr>
      </w:pPr>
      <w:r w:rsidRPr="00DD7265">
        <w:rPr>
          <w:rFonts w:hint="eastAsia"/>
          <w:color w:val="000000"/>
          <w:sz w:val="28"/>
          <w:szCs w:val="28"/>
        </w:rPr>
        <w:t> </w:t>
      </w:r>
      <w:r w:rsidRPr="00DD7265">
        <w:rPr>
          <w:rFonts w:ascii="仿宋" w:eastAsia="仿宋" w:hAnsi="仿宋" w:hint="eastAsia"/>
          <w:color w:val="000000"/>
          <w:sz w:val="28"/>
          <w:szCs w:val="28"/>
        </w:rPr>
        <w:t>（六）临床要求（仅限申请专业型博士）</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1.申请专业型博士的，硕士学位专业必须为中医学、中西医结合、临床医学等临床专业。</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2.专业学位硕士应届毕业生（含已参加住院医师规范化培训并轨培养的长学制应届生）须已获得《执业医师资格证书》，并已参加住院医师规范化培训，最晚于入学时提供住院医师规范化培训结业考核合格成绩，否则视为资格不符。未参加住院医师规范化培训的长学制应届生须已获得《执业医师资格证书》。学术学位硕士应届毕业生须已获得《执业医师资格证书》。</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3.往届硕士研究生从事临床工作，须已获得《执业医师资格证书》和《住院医师规范化培训合格证书》（已参加住院医师规范化培训的，</w:t>
      </w:r>
      <w:r w:rsidRPr="00DD7265">
        <w:rPr>
          <w:rFonts w:ascii="仿宋" w:eastAsia="仿宋" w:hAnsi="仿宋" w:hint="eastAsia"/>
          <w:color w:val="000000"/>
          <w:sz w:val="28"/>
          <w:szCs w:val="28"/>
        </w:rPr>
        <w:lastRenderedPageBreak/>
        <w:t>最晚于入学时提供住院医师规范化培训结业考核合格成绩）或具有中级及以上医学专业技术资格并从事临床工作的医师。</w:t>
      </w:r>
    </w:p>
    <w:p w:rsidR="00A02458" w:rsidRPr="00DD7265" w:rsidRDefault="00A02458" w:rsidP="00A02458">
      <w:pPr>
        <w:pStyle w:val="a7"/>
        <w:rPr>
          <w:color w:val="212830"/>
          <w:sz w:val="28"/>
          <w:szCs w:val="28"/>
        </w:rPr>
      </w:pPr>
      <w:r w:rsidRPr="00DD7265">
        <w:rPr>
          <w:rFonts w:ascii="黑体" w:eastAsia="黑体" w:hAnsi="黑体" w:hint="eastAsia"/>
          <w:color w:val="212830"/>
          <w:sz w:val="28"/>
          <w:szCs w:val="28"/>
        </w:rPr>
        <w:t>二、工作程序</w:t>
      </w:r>
    </w:p>
    <w:p w:rsidR="00A02458" w:rsidRPr="00DD7265" w:rsidRDefault="00A02458" w:rsidP="00A02458">
      <w:pPr>
        <w:pStyle w:val="a7"/>
        <w:ind w:firstLineChars="100" w:firstLine="280"/>
        <w:rPr>
          <w:color w:val="212830"/>
          <w:sz w:val="28"/>
          <w:szCs w:val="28"/>
        </w:rPr>
      </w:pPr>
      <w:r w:rsidRPr="00DD7265">
        <w:rPr>
          <w:rFonts w:ascii="仿宋" w:eastAsia="仿宋" w:hAnsi="仿宋" w:hint="eastAsia"/>
          <w:color w:val="000000"/>
          <w:sz w:val="28"/>
          <w:szCs w:val="28"/>
        </w:rPr>
        <w:t>（一）网上报名、缴费：</w:t>
      </w:r>
    </w:p>
    <w:p w:rsidR="00A02458" w:rsidRPr="00DD7265" w:rsidRDefault="00A02458" w:rsidP="00A02458">
      <w:pPr>
        <w:pStyle w:val="a7"/>
        <w:ind w:firstLineChars="200" w:firstLine="560"/>
        <w:rPr>
          <w:color w:val="212830"/>
          <w:sz w:val="28"/>
          <w:szCs w:val="28"/>
        </w:rPr>
      </w:pPr>
      <w:r w:rsidRPr="00DD7265">
        <w:rPr>
          <w:rFonts w:ascii="仿宋" w:eastAsia="仿宋" w:hAnsi="仿宋" w:hint="eastAsia"/>
          <w:color w:val="000000"/>
          <w:sz w:val="28"/>
          <w:szCs w:val="28"/>
        </w:rPr>
        <w:t>所有考生均须进行网上报名及缴费，逾期不予补报。</w:t>
      </w:r>
    </w:p>
    <w:p w:rsidR="00A02458" w:rsidRPr="00DD7265" w:rsidRDefault="00A02458" w:rsidP="00A02458">
      <w:pPr>
        <w:pStyle w:val="a7"/>
        <w:ind w:firstLineChars="200" w:firstLine="560"/>
        <w:rPr>
          <w:color w:val="212830"/>
          <w:sz w:val="28"/>
          <w:szCs w:val="28"/>
        </w:rPr>
      </w:pPr>
      <w:r w:rsidRPr="00DD7265">
        <w:rPr>
          <w:rFonts w:ascii="仿宋" w:eastAsia="仿宋" w:hAnsi="仿宋" w:hint="eastAsia"/>
          <w:color w:val="000000"/>
          <w:sz w:val="28"/>
          <w:szCs w:val="28"/>
        </w:rPr>
        <w:t>请结合《浙江中医药大学2021年博士研究生招生简章》、《浙江中医药大学关于印发在职人员定向报考学术型博士研究生的规定（试行）的通知》、</w:t>
      </w:r>
      <w:r>
        <w:rPr>
          <w:rFonts w:ascii="仿宋" w:eastAsia="仿宋" w:hAnsi="仿宋" w:hint="eastAsia"/>
          <w:color w:val="000000"/>
          <w:sz w:val="28"/>
          <w:szCs w:val="28"/>
        </w:rPr>
        <w:t>《</w:t>
      </w:r>
      <w:r w:rsidRPr="00360F88">
        <w:rPr>
          <w:rFonts w:ascii="仿宋" w:eastAsia="仿宋" w:hAnsi="仿宋" w:hint="eastAsia"/>
          <w:color w:val="000000"/>
          <w:sz w:val="28"/>
          <w:szCs w:val="28"/>
        </w:rPr>
        <w:t>浙江中医药大学2021年</w:t>
      </w:r>
      <w:r>
        <w:rPr>
          <w:rFonts w:ascii="仿宋" w:eastAsia="仿宋" w:hAnsi="仿宋" w:hint="eastAsia"/>
          <w:color w:val="000000"/>
          <w:sz w:val="28"/>
          <w:szCs w:val="28"/>
        </w:rPr>
        <w:t>“</w:t>
      </w:r>
      <w:r w:rsidRPr="00360F88">
        <w:rPr>
          <w:rFonts w:ascii="仿宋" w:eastAsia="仿宋" w:hAnsi="仿宋" w:hint="eastAsia"/>
          <w:color w:val="000000"/>
          <w:sz w:val="28"/>
          <w:szCs w:val="28"/>
        </w:rPr>
        <w:t>申请</w:t>
      </w:r>
      <w:r>
        <w:rPr>
          <w:rFonts w:ascii="仿宋" w:eastAsia="仿宋" w:hAnsi="仿宋" w:hint="eastAsia"/>
          <w:color w:val="000000"/>
          <w:sz w:val="28"/>
          <w:szCs w:val="28"/>
        </w:rPr>
        <w:t>-</w:t>
      </w:r>
      <w:r w:rsidRPr="00360F88">
        <w:rPr>
          <w:rFonts w:ascii="仿宋" w:eastAsia="仿宋" w:hAnsi="仿宋" w:hint="eastAsia"/>
          <w:color w:val="000000"/>
          <w:sz w:val="28"/>
          <w:szCs w:val="28"/>
        </w:rPr>
        <w:t>考核</w:t>
      </w:r>
      <w:r>
        <w:rPr>
          <w:rFonts w:ascii="仿宋" w:eastAsia="仿宋" w:hAnsi="仿宋" w:hint="eastAsia"/>
          <w:color w:val="000000"/>
          <w:sz w:val="28"/>
          <w:szCs w:val="28"/>
        </w:rPr>
        <w:t>”</w:t>
      </w:r>
      <w:r w:rsidRPr="00360F88">
        <w:rPr>
          <w:rFonts w:ascii="仿宋" w:eastAsia="仿宋" w:hAnsi="仿宋" w:hint="eastAsia"/>
          <w:color w:val="000000"/>
          <w:sz w:val="28"/>
          <w:szCs w:val="28"/>
        </w:rPr>
        <w:t>制博士研究生招生专业目录</w:t>
      </w:r>
      <w:r>
        <w:rPr>
          <w:rFonts w:ascii="仿宋" w:eastAsia="仿宋" w:hAnsi="仿宋" w:hint="eastAsia"/>
          <w:color w:val="000000"/>
          <w:sz w:val="28"/>
          <w:szCs w:val="28"/>
        </w:rPr>
        <w:t>（二）》</w:t>
      </w:r>
      <w:r w:rsidRPr="00DD7265">
        <w:rPr>
          <w:rFonts w:ascii="仿宋" w:eastAsia="仿宋" w:hAnsi="仿宋" w:hint="eastAsia"/>
          <w:color w:val="000000"/>
          <w:sz w:val="28"/>
          <w:szCs w:val="28"/>
        </w:rPr>
        <w:t>进行网报。</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1．考生须在规定时间内登陆</w:t>
      </w:r>
      <w:r w:rsidRPr="00DD7265">
        <w:rPr>
          <w:rFonts w:ascii="仿宋" w:eastAsia="仿宋" w:hAnsi="仿宋"/>
          <w:noProof/>
          <w:color w:val="000000"/>
          <w:sz w:val="28"/>
          <w:szCs w:val="28"/>
        </w:rPr>
        <w:drawing>
          <wp:inline distT="0" distB="0" distL="0" distR="0" wp14:anchorId="706E779C" wp14:editId="58EF961A">
            <wp:extent cx="190500" cy="144780"/>
            <wp:effectExtent l="0" t="0" r="0" b="0"/>
            <wp:docPr id="1" name="图片 1" descr="http://yjsgl.zcmu.edu.cn/lib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jsgl.zcmu.edu.cn/libs/ueditor/themes/default/images/spacer.gif"/>
                    <pic:cNvPicPr>
                      <a:picLocks noChangeAspect="1" noChangeArrowheads="1"/>
                    </pic:cNvPicPr>
                  </pic:nvPicPr>
                  <pic:blipFill>
                    <a:blip r:embed="rId7"/>
                    <a:srcRect/>
                    <a:stretch>
                      <a:fillRect/>
                    </a:stretch>
                  </pic:blipFill>
                  <pic:spPr bwMode="auto">
                    <a:xfrm>
                      <a:off x="0" y="0"/>
                      <a:ext cx="190500" cy="144780"/>
                    </a:xfrm>
                    <a:prstGeom prst="rect">
                      <a:avLst/>
                    </a:prstGeom>
                    <a:noFill/>
                    <a:ln w="9525">
                      <a:noFill/>
                      <a:miter lim="800000"/>
                      <a:headEnd/>
                      <a:tailEnd/>
                    </a:ln>
                  </pic:spPr>
                </pic:pic>
              </a:graphicData>
            </a:graphic>
          </wp:inline>
        </w:drawing>
      </w:r>
      <w:r w:rsidRPr="00DD7265">
        <w:rPr>
          <w:rFonts w:ascii="仿宋" w:eastAsia="仿宋" w:hAnsi="仿宋" w:hint="eastAsia"/>
          <w:color w:val="000000"/>
          <w:sz w:val="28"/>
          <w:szCs w:val="28"/>
        </w:rPr>
        <w:t>http://yz.chsi.com.cn/，点击“考生登录”，用学信网</w:t>
      </w:r>
      <w:proofErr w:type="gramStart"/>
      <w:r w:rsidRPr="00DD7265">
        <w:rPr>
          <w:rFonts w:ascii="仿宋" w:eastAsia="仿宋" w:hAnsi="仿宋" w:hint="eastAsia"/>
          <w:color w:val="000000"/>
          <w:sz w:val="28"/>
          <w:szCs w:val="28"/>
        </w:rPr>
        <w:t>帐号</w:t>
      </w:r>
      <w:proofErr w:type="gramEnd"/>
      <w:r w:rsidRPr="00DD7265">
        <w:rPr>
          <w:rFonts w:ascii="仿宋" w:eastAsia="仿宋" w:hAnsi="仿宋" w:hint="eastAsia"/>
          <w:color w:val="000000"/>
          <w:sz w:val="28"/>
          <w:szCs w:val="28"/>
        </w:rPr>
        <w:t>登录后进行网上报名（没有</w:t>
      </w:r>
      <w:proofErr w:type="gramStart"/>
      <w:r w:rsidRPr="00DD7265">
        <w:rPr>
          <w:rFonts w:ascii="仿宋" w:eastAsia="仿宋" w:hAnsi="仿宋" w:hint="eastAsia"/>
          <w:color w:val="000000"/>
          <w:sz w:val="28"/>
          <w:szCs w:val="28"/>
        </w:rPr>
        <w:t>学信网账号</w:t>
      </w:r>
      <w:proofErr w:type="gramEnd"/>
      <w:r w:rsidRPr="00DD7265">
        <w:rPr>
          <w:rFonts w:ascii="仿宋" w:eastAsia="仿宋" w:hAnsi="仿宋" w:hint="eastAsia"/>
          <w:color w:val="000000"/>
          <w:sz w:val="28"/>
          <w:szCs w:val="28"/>
        </w:rPr>
        <w:t>的考生请先注册，并书面记录</w:t>
      </w:r>
      <w:proofErr w:type="gramStart"/>
      <w:r w:rsidRPr="00DD7265">
        <w:rPr>
          <w:rFonts w:ascii="仿宋" w:eastAsia="仿宋" w:hAnsi="仿宋" w:hint="eastAsia"/>
          <w:color w:val="000000"/>
          <w:sz w:val="28"/>
          <w:szCs w:val="28"/>
        </w:rPr>
        <w:t>学信网用户名</w:t>
      </w:r>
      <w:proofErr w:type="gramEnd"/>
      <w:r w:rsidRPr="00DD7265">
        <w:rPr>
          <w:rFonts w:ascii="仿宋" w:eastAsia="仿宋" w:hAnsi="仿宋" w:hint="eastAsia"/>
          <w:color w:val="000000"/>
          <w:sz w:val="28"/>
          <w:szCs w:val="28"/>
        </w:rPr>
        <w:t>和密码，数月内要多次使用）。根据要求</w:t>
      </w:r>
      <w:proofErr w:type="gramStart"/>
      <w:r w:rsidRPr="00DD7265">
        <w:rPr>
          <w:rFonts w:ascii="仿宋" w:eastAsia="仿宋" w:hAnsi="仿宋" w:hint="eastAsia"/>
          <w:color w:val="000000"/>
          <w:sz w:val="28"/>
          <w:szCs w:val="28"/>
        </w:rPr>
        <w:t>填写网报</w:t>
      </w:r>
      <w:proofErr w:type="gramEnd"/>
      <w:r w:rsidRPr="00DD7265">
        <w:rPr>
          <w:rFonts w:ascii="仿宋" w:eastAsia="仿宋" w:hAnsi="仿宋" w:hint="eastAsia"/>
          <w:color w:val="000000"/>
          <w:sz w:val="28"/>
          <w:szCs w:val="28"/>
        </w:rPr>
        <w:t>资料，务必填写准确、完整（如：非应届毕业生学位证书编号、毕业年月等信息，应届毕业生学号等）。其中，平行志愿院系、专业、导师及研究方向不需填写。</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考试方式请选择：99-申请考核。</w:t>
      </w:r>
    </w:p>
    <w:p w:rsidR="00A02458" w:rsidRPr="00DD7265" w:rsidRDefault="00A02458" w:rsidP="00A02458">
      <w:pPr>
        <w:pStyle w:val="a7"/>
        <w:ind w:firstLineChars="200" w:firstLine="560"/>
        <w:rPr>
          <w:color w:val="212830"/>
          <w:sz w:val="28"/>
          <w:szCs w:val="28"/>
        </w:rPr>
      </w:pPr>
      <w:r w:rsidRPr="00DD7265">
        <w:rPr>
          <w:rFonts w:ascii="仿宋" w:eastAsia="仿宋" w:hAnsi="仿宋" w:hint="eastAsia"/>
          <w:color w:val="000000"/>
          <w:sz w:val="28"/>
          <w:szCs w:val="28"/>
        </w:rPr>
        <w:t>报考类型有学术型和专业型两种，请根据专业目录上专业代码填报（其中105701, 105702,105703, 105704, 105705,105707,105709为专业型）。</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考试科目为必选，选上即可。</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2．</w:t>
      </w:r>
      <w:proofErr w:type="gramStart"/>
      <w:r w:rsidRPr="00DD7265">
        <w:rPr>
          <w:rFonts w:ascii="仿宋" w:eastAsia="仿宋" w:hAnsi="仿宋" w:hint="eastAsia"/>
          <w:color w:val="000000"/>
          <w:sz w:val="28"/>
          <w:szCs w:val="28"/>
        </w:rPr>
        <w:t>网报备用</w:t>
      </w:r>
      <w:proofErr w:type="gramEnd"/>
      <w:r w:rsidRPr="00DD7265">
        <w:rPr>
          <w:rFonts w:ascii="仿宋" w:eastAsia="仿宋" w:hAnsi="仿宋" w:hint="eastAsia"/>
          <w:color w:val="000000"/>
          <w:sz w:val="28"/>
          <w:szCs w:val="28"/>
        </w:rPr>
        <w:t>信息必须认真填写：工作部门、是否从事临床工作、英语水平、科研成果。请按以下顺序列出：</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lastRenderedPageBreak/>
        <w:t>①工作部门；</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②是否从事临床工作；</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③英语水平；</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④《Science》《Nature》《Cell》子刊论文（自然排序前15或为通讯作者（并列通讯作者））；</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⑤中国科学院文献情报中心期刊（一区1篇自然排序前10或二区1篇自然排序前6或三区1篇自然排序前5或四区1篇自然排序前3或为通讯作者（并列通讯作者））；</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⑥国内一级期刊（（浙江中医药大学《国内期刊分级名录》）论文1篇或中国科学引文数据库（CSCD）、中文社会科学引文索引（CSSCI）收录论文2篇）；</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⑦国内二级期刊(（浙江中医药大学《国内期刊分级名录》）论文1篇,限报考专业学位博士研究生)；</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⑧发明专利（（前3名）1项或新药临床批件（前5名）1项或新药证书（前7名）1项）。</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⑨省部级科学技术奖或教学成果奖（一等奖及以上奖项的主要完成者（有获奖证书）或二等奖前2名）</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⑩主持国家自然科学基金或国家社科基金项目（以本校为依托单位1项）</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备用信息填写举例：①妇产科+②从事临床工作+③英语六级428分+⑤中国科学院文献情报中心期刊一区1篇自然排序第8+⑥国内一级期刊浙江中医药大学《国内期刊分级名录》）第一作者论文2篇+⑧发</w:t>
      </w:r>
      <w:r w:rsidRPr="00DD7265">
        <w:rPr>
          <w:rFonts w:ascii="仿宋" w:eastAsia="仿宋" w:hAnsi="仿宋" w:hint="eastAsia"/>
          <w:color w:val="000000"/>
          <w:sz w:val="28"/>
          <w:szCs w:val="28"/>
        </w:rPr>
        <w:lastRenderedPageBreak/>
        <w:t>明专利1项+⑩主持国家自然科学基金1项</w:t>
      </w:r>
    </w:p>
    <w:p w:rsidR="00A02458" w:rsidRPr="00DD7265" w:rsidRDefault="00A02458" w:rsidP="00A02458">
      <w:pPr>
        <w:pStyle w:val="a7"/>
        <w:ind w:firstLineChars="200" w:firstLine="562"/>
        <w:rPr>
          <w:color w:val="212830"/>
          <w:sz w:val="28"/>
          <w:szCs w:val="28"/>
        </w:rPr>
      </w:pPr>
      <w:r w:rsidRPr="00DD7265">
        <w:rPr>
          <w:rStyle w:val="a6"/>
          <w:rFonts w:ascii="仿宋" w:eastAsia="仿宋" w:hAnsi="仿宋" w:hint="eastAsia"/>
          <w:color w:val="000000"/>
          <w:sz w:val="28"/>
          <w:szCs w:val="28"/>
        </w:rPr>
        <w:t>我们将以</w:t>
      </w:r>
      <w:proofErr w:type="gramStart"/>
      <w:r w:rsidRPr="00DD7265">
        <w:rPr>
          <w:rStyle w:val="a6"/>
          <w:rFonts w:ascii="仿宋" w:eastAsia="仿宋" w:hAnsi="仿宋" w:hint="eastAsia"/>
          <w:color w:val="000000"/>
          <w:sz w:val="28"/>
          <w:szCs w:val="28"/>
        </w:rPr>
        <w:t>网报备用</w:t>
      </w:r>
      <w:proofErr w:type="gramEnd"/>
      <w:r w:rsidRPr="00DD7265">
        <w:rPr>
          <w:rStyle w:val="a6"/>
          <w:rFonts w:ascii="仿宋" w:eastAsia="仿宋" w:hAnsi="仿宋" w:hint="eastAsia"/>
          <w:color w:val="000000"/>
          <w:sz w:val="28"/>
          <w:szCs w:val="28"/>
        </w:rPr>
        <w:t>信息填写的英语及科研成果作为初选依据，对符合要求的考生再进一步进行材料审核。</w:t>
      </w:r>
    </w:p>
    <w:p w:rsidR="00A02458" w:rsidRPr="00DD7265" w:rsidRDefault="00A02458" w:rsidP="00A02458">
      <w:pPr>
        <w:pStyle w:val="a7"/>
        <w:rPr>
          <w:color w:val="212830"/>
          <w:sz w:val="28"/>
          <w:szCs w:val="28"/>
        </w:rPr>
      </w:pPr>
      <w:r w:rsidRPr="00DD7265">
        <w:rPr>
          <w:rStyle w:val="a6"/>
          <w:rFonts w:ascii="仿宋" w:eastAsia="仿宋" w:hAnsi="仿宋" w:hint="eastAsia"/>
          <w:color w:val="000000"/>
          <w:sz w:val="28"/>
          <w:szCs w:val="28"/>
        </w:rPr>
        <w:t>如备用信息字数较多，可继续填写备用信息1、2、3</w:t>
      </w:r>
    </w:p>
    <w:p w:rsidR="00A02458" w:rsidRPr="00DD7265" w:rsidRDefault="00A02458" w:rsidP="00A02458">
      <w:pPr>
        <w:pStyle w:val="a7"/>
        <w:ind w:firstLineChars="200" w:firstLine="560"/>
        <w:rPr>
          <w:color w:val="212830"/>
          <w:sz w:val="28"/>
          <w:szCs w:val="28"/>
        </w:rPr>
      </w:pPr>
      <w:r w:rsidRPr="00DD7265">
        <w:rPr>
          <w:rFonts w:ascii="仿宋" w:eastAsia="仿宋" w:hAnsi="仿宋" w:hint="eastAsia"/>
          <w:color w:val="212830"/>
          <w:sz w:val="28"/>
          <w:szCs w:val="28"/>
        </w:rPr>
        <w:t>如邮寄报考登记表信息</w:t>
      </w:r>
      <w:proofErr w:type="gramStart"/>
      <w:r w:rsidRPr="00DD7265">
        <w:rPr>
          <w:rFonts w:ascii="仿宋" w:eastAsia="仿宋" w:hAnsi="仿宋" w:hint="eastAsia"/>
          <w:color w:val="212830"/>
          <w:sz w:val="28"/>
          <w:szCs w:val="28"/>
        </w:rPr>
        <w:t>与网报信息</w:t>
      </w:r>
      <w:proofErr w:type="gramEnd"/>
      <w:r w:rsidRPr="00DD7265">
        <w:rPr>
          <w:rFonts w:ascii="仿宋" w:eastAsia="仿宋" w:hAnsi="仿宋" w:hint="eastAsia"/>
          <w:color w:val="212830"/>
          <w:sz w:val="28"/>
          <w:szCs w:val="28"/>
        </w:rPr>
        <w:t>不统一，</w:t>
      </w:r>
      <w:proofErr w:type="gramStart"/>
      <w:r w:rsidRPr="00DD7265">
        <w:rPr>
          <w:rFonts w:ascii="仿宋" w:eastAsia="仿宋" w:hAnsi="仿宋" w:hint="eastAsia"/>
          <w:color w:val="212830"/>
          <w:sz w:val="28"/>
          <w:szCs w:val="28"/>
        </w:rPr>
        <w:t>以网报信息</w:t>
      </w:r>
      <w:proofErr w:type="gramEnd"/>
      <w:r w:rsidRPr="00DD7265">
        <w:rPr>
          <w:rFonts w:ascii="仿宋" w:eastAsia="仿宋" w:hAnsi="仿宋" w:hint="eastAsia"/>
          <w:color w:val="212830"/>
          <w:sz w:val="28"/>
          <w:szCs w:val="28"/>
        </w:rPr>
        <w:t>为准（例如邮寄报考登记表报考类别为非定向，</w:t>
      </w:r>
      <w:proofErr w:type="gramStart"/>
      <w:r w:rsidRPr="00DD7265">
        <w:rPr>
          <w:rFonts w:ascii="仿宋" w:eastAsia="仿宋" w:hAnsi="仿宋" w:hint="eastAsia"/>
          <w:color w:val="212830"/>
          <w:sz w:val="28"/>
          <w:szCs w:val="28"/>
        </w:rPr>
        <w:t>网报信息</w:t>
      </w:r>
      <w:proofErr w:type="gramEnd"/>
      <w:r w:rsidRPr="00DD7265">
        <w:rPr>
          <w:rFonts w:ascii="仿宋" w:eastAsia="仿宋" w:hAnsi="仿宋" w:hint="eastAsia"/>
          <w:color w:val="212830"/>
          <w:sz w:val="28"/>
          <w:szCs w:val="28"/>
        </w:rPr>
        <w:t>填写为定向，则认定为定向）。</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3.此网报数据上报教育部，数据不完整、不准确影响录取，责任自负。</w:t>
      </w:r>
      <w:proofErr w:type="gramStart"/>
      <w:r w:rsidRPr="00DD7265">
        <w:rPr>
          <w:rFonts w:ascii="仿宋" w:eastAsia="仿宋" w:hAnsi="仿宋" w:hint="eastAsia"/>
          <w:color w:val="000000"/>
          <w:sz w:val="28"/>
          <w:szCs w:val="28"/>
        </w:rPr>
        <w:t>每人网报</w:t>
      </w:r>
      <w:proofErr w:type="gramEnd"/>
      <w:r w:rsidRPr="00DD7265">
        <w:rPr>
          <w:rFonts w:ascii="仿宋" w:eastAsia="仿宋" w:hAnsi="仿宋" w:hint="eastAsia"/>
          <w:color w:val="000000"/>
          <w:sz w:val="28"/>
          <w:szCs w:val="28"/>
        </w:rPr>
        <w:t>一次（生成唯一报名号)，</w:t>
      </w:r>
      <w:proofErr w:type="gramStart"/>
      <w:r w:rsidRPr="00DD7265">
        <w:rPr>
          <w:rFonts w:ascii="仿宋" w:eastAsia="仿宋" w:hAnsi="仿宋" w:hint="eastAsia"/>
          <w:color w:val="000000"/>
          <w:sz w:val="28"/>
          <w:szCs w:val="28"/>
        </w:rPr>
        <w:t>多次网报信息</w:t>
      </w:r>
      <w:proofErr w:type="gramEnd"/>
      <w:r w:rsidRPr="00DD7265">
        <w:rPr>
          <w:rFonts w:ascii="仿宋" w:eastAsia="仿宋" w:hAnsi="仿宋" w:hint="eastAsia"/>
          <w:color w:val="000000"/>
          <w:sz w:val="28"/>
          <w:szCs w:val="28"/>
        </w:rPr>
        <w:t>将无效或无法提取。考生按要求在网上报名时，将个人近期电子照片在报名系统上传。</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4．缴费：报名费200元/人，统一</w:t>
      </w:r>
      <w:proofErr w:type="gramStart"/>
      <w:r w:rsidRPr="00DD7265">
        <w:rPr>
          <w:rFonts w:ascii="仿宋" w:eastAsia="仿宋" w:hAnsi="仿宋" w:hint="eastAsia"/>
          <w:color w:val="000000"/>
          <w:sz w:val="28"/>
          <w:szCs w:val="28"/>
        </w:rPr>
        <w:t>通过网报系统</w:t>
      </w:r>
      <w:proofErr w:type="gramEnd"/>
      <w:r w:rsidRPr="00DD7265">
        <w:rPr>
          <w:rFonts w:ascii="仿宋" w:eastAsia="仿宋" w:hAnsi="仿宋" w:hint="eastAsia"/>
          <w:color w:val="000000"/>
          <w:sz w:val="28"/>
          <w:szCs w:val="28"/>
        </w:rPr>
        <w:t>网上银行支付，不接受汇款及现场缴费。报名交费后，不办理退款手续。网上缴费后考生可以登录到</w:t>
      </w:r>
      <w:proofErr w:type="gramStart"/>
      <w:r w:rsidRPr="00DD7265">
        <w:rPr>
          <w:rFonts w:ascii="仿宋" w:eastAsia="仿宋" w:hAnsi="仿宋" w:hint="eastAsia"/>
          <w:color w:val="000000"/>
          <w:sz w:val="28"/>
          <w:szCs w:val="28"/>
        </w:rPr>
        <w:t>研招网</w:t>
      </w:r>
      <w:proofErr w:type="gramEnd"/>
      <w:r w:rsidRPr="00DD7265">
        <w:rPr>
          <w:rFonts w:ascii="仿宋" w:eastAsia="仿宋" w:hAnsi="仿宋" w:hint="eastAsia"/>
          <w:color w:val="000000"/>
          <w:sz w:val="28"/>
          <w:szCs w:val="28"/>
        </w:rPr>
        <w:t>报名系统中查询缴费标志是否已变更为已缴费，或者查看银行卡消费记录，已扣费即已成功缴费。特殊情况下，</w:t>
      </w:r>
      <w:proofErr w:type="gramStart"/>
      <w:r w:rsidRPr="00DD7265">
        <w:rPr>
          <w:rFonts w:ascii="仿宋" w:eastAsia="仿宋" w:hAnsi="仿宋" w:hint="eastAsia"/>
          <w:color w:val="000000"/>
          <w:sz w:val="28"/>
          <w:szCs w:val="28"/>
        </w:rPr>
        <w:t>研招网</w:t>
      </w:r>
      <w:proofErr w:type="gramEnd"/>
      <w:r w:rsidRPr="00DD7265">
        <w:rPr>
          <w:rFonts w:ascii="仿宋" w:eastAsia="仿宋" w:hAnsi="仿宋" w:hint="eastAsia"/>
          <w:color w:val="000000"/>
          <w:sz w:val="28"/>
          <w:szCs w:val="28"/>
        </w:rPr>
        <w:t>可能没有立即变更为已缴费状态，请不用担心，可过两天再次查询缴费状态，不要急于重复缴费。</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5．</w:t>
      </w:r>
      <w:proofErr w:type="gramStart"/>
      <w:r w:rsidRPr="00DD7265">
        <w:rPr>
          <w:rFonts w:ascii="仿宋" w:eastAsia="仿宋" w:hAnsi="仿宋" w:hint="eastAsia"/>
          <w:color w:val="000000"/>
          <w:sz w:val="28"/>
          <w:szCs w:val="28"/>
        </w:rPr>
        <w:t>完成网报</w:t>
      </w:r>
      <w:proofErr w:type="gramEnd"/>
      <w:r w:rsidRPr="00DD7265">
        <w:rPr>
          <w:rFonts w:ascii="仿宋" w:eastAsia="仿宋" w:hAnsi="仿宋" w:hint="eastAsia"/>
          <w:color w:val="000000"/>
          <w:sz w:val="28"/>
          <w:szCs w:val="28"/>
        </w:rPr>
        <w:t>后，在报名首页，点击“下载报名信息表”按钮，下载“博士学位研究生网上报名信息简表”进行自我核对(无需上交)。</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6．网上报名阶段内，考生可以修改报考信息；网上报名结束后，考生无法修改报名信息，但可查询、打印报名信息。</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（二）邮寄</w:t>
      </w:r>
      <w:r w:rsidRPr="00DD7265">
        <w:rPr>
          <w:noProof/>
          <w:color w:val="212830"/>
          <w:sz w:val="28"/>
          <w:szCs w:val="28"/>
        </w:rPr>
        <w:drawing>
          <wp:inline distT="0" distB="0" distL="0" distR="0" wp14:anchorId="7A5E5C00" wp14:editId="10FC762C">
            <wp:extent cx="152400" cy="152400"/>
            <wp:effectExtent l="19050" t="0" r="0" b="0"/>
            <wp:docPr id="2" name="图片 2" descr="http://yjsgl.zcmu.edu.cn/lib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jsgl.zcmu.edu.cn/libs/ueditor/dialogs/attachment/fileTypeImages/icon_doc.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ooltip="浙江中医药大学2021年" w:history="1">
        <w:r w:rsidRPr="00DD7265">
          <w:rPr>
            <w:rStyle w:val="a5"/>
            <w:rFonts w:ascii="Century Gothic" w:hAnsi="Century Gothic"/>
            <w:color w:val="0066CC"/>
            <w:sz w:val="28"/>
            <w:szCs w:val="28"/>
            <w:u w:val="single"/>
          </w:rPr>
          <w:t>浙江中医药大学</w:t>
        </w:r>
        <w:r w:rsidRPr="00DD7265">
          <w:rPr>
            <w:rStyle w:val="a5"/>
            <w:rFonts w:ascii="Century Gothic" w:hAnsi="Century Gothic"/>
            <w:color w:val="0066CC"/>
            <w:sz w:val="28"/>
            <w:szCs w:val="28"/>
            <w:u w:val="single"/>
          </w:rPr>
          <w:t>2021</w:t>
        </w:r>
        <w:r w:rsidRPr="00DD7265">
          <w:rPr>
            <w:rStyle w:val="a5"/>
            <w:rFonts w:ascii="Century Gothic" w:hAnsi="Century Gothic"/>
            <w:color w:val="0066CC"/>
            <w:sz w:val="28"/>
            <w:szCs w:val="28"/>
            <w:u w:val="single"/>
          </w:rPr>
          <w:t>年</w:t>
        </w:r>
        <w:r w:rsidRPr="00DD7265">
          <w:rPr>
            <w:rStyle w:val="a5"/>
            <w:rFonts w:ascii="Century Gothic" w:hAnsi="Century Gothic"/>
            <w:color w:val="0066CC"/>
            <w:sz w:val="28"/>
            <w:szCs w:val="28"/>
            <w:u w:val="single"/>
          </w:rPr>
          <w:t>“</w:t>
        </w:r>
        <w:r w:rsidRPr="00DD7265">
          <w:rPr>
            <w:rStyle w:val="a5"/>
            <w:rFonts w:ascii="Century Gothic" w:hAnsi="Century Gothic"/>
            <w:color w:val="0066CC"/>
            <w:sz w:val="28"/>
            <w:szCs w:val="28"/>
            <w:u w:val="single"/>
          </w:rPr>
          <w:t>申请</w:t>
        </w:r>
        <w:r w:rsidRPr="00DD7265">
          <w:rPr>
            <w:rStyle w:val="a5"/>
            <w:rFonts w:ascii="Century Gothic" w:hAnsi="Century Gothic"/>
            <w:color w:val="0066CC"/>
            <w:sz w:val="28"/>
            <w:szCs w:val="28"/>
            <w:u w:val="single"/>
          </w:rPr>
          <w:t>-</w:t>
        </w:r>
        <w:r w:rsidRPr="00DD7265">
          <w:rPr>
            <w:rStyle w:val="a5"/>
            <w:rFonts w:ascii="Century Gothic" w:hAnsi="Century Gothic"/>
            <w:color w:val="0066CC"/>
            <w:sz w:val="28"/>
            <w:szCs w:val="28"/>
            <w:u w:val="single"/>
          </w:rPr>
          <w:t>考核</w:t>
        </w:r>
        <w:r w:rsidRPr="00DD7265">
          <w:rPr>
            <w:rStyle w:val="a5"/>
            <w:rFonts w:ascii="Century Gothic" w:hAnsi="Century Gothic"/>
            <w:color w:val="0066CC"/>
            <w:sz w:val="28"/>
            <w:szCs w:val="28"/>
            <w:u w:val="single"/>
          </w:rPr>
          <w:t>”</w:t>
        </w:r>
        <w:r w:rsidRPr="00DD7265">
          <w:rPr>
            <w:rStyle w:val="a5"/>
            <w:rFonts w:ascii="Century Gothic" w:hAnsi="Century Gothic"/>
            <w:color w:val="0066CC"/>
            <w:sz w:val="28"/>
            <w:szCs w:val="28"/>
            <w:u w:val="single"/>
          </w:rPr>
          <w:t>制博士研究生登记表</w:t>
        </w:r>
        <w:r w:rsidRPr="00DD7265">
          <w:rPr>
            <w:rStyle w:val="a5"/>
            <w:rFonts w:ascii="Century Gothic" w:hAnsi="Century Gothic"/>
            <w:color w:val="0066CC"/>
            <w:sz w:val="28"/>
            <w:szCs w:val="28"/>
            <w:u w:val="single"/>
          </w:rPr>
          <w:t>.</w:t>
        </w:r>
        <w:proofErr w:type="gramStart"/>
        <w:r w:rsidRPr="00DD7265">
          <w:rPr>
            <w:rStyle w:val="a5"/>
            <w:rFonts w:ascii="Century Gothic" w:hAnsi="Century Gothic"/>
            <w:color w:val="0066CC"/>
            <w:sz w:val="28"/>
            <w:szCs w:val="28"/>
            <w:u w:val="single"/>
          </w:rPr>
          <w:t>docx</w:t>
        </w:r>
        <w:proofErr w:type="gramEnd"/>
      </w:hyperlink>
    </w:p>
    <w:p w:rsidR="00A02458" w:rsidRPr="00DD7265" w:rsidRDefault="00A02458" w:rsidP="00A02458">
      <w:pPr>
        <w:pStyle w:val="a7"/>
        <w:rPr>
          <w:rFonts w:ascii="仿宋" w:eastAsia="仿宋" w:hAnsi="仿宋"/>
          <w:color w:val="212830"/>
          <w:sz w:val="28"/>
          <w:szCs w:val="28"/>
        </w:rPr>
      </w:pPr>
      <w:r w:rsidRPr="00DD7265">
        <w:rPr>
          <w:rFonts w:ascii="仿宋" w:eastAsia="仿宋" w:hAnsi="仿宋" w:hint="eastAsia"/>
          <w:color w:val="212830"/>
          <w:sz w:val="28"/>
          <w:szCs w:val="28"/>
        </w:rPr>
        <w:lastRenderedPageBreak/>
        <w:t>改报的考生务必同时邮寄《浙江中医药大学</w:t>
      </w:r>
      <w:r w:rsidRPr="00DD7265">
        <w:rPr>
          <w:rFonts w:ascii="仿宋" w:eastAsia="仿宋" w:hAnsi="仿宋"/>
          <w:color w:val="212830"/>
          <w:sz w:val="28"/>
          <w:szCs w:val="28"/>
        </w:rPr>
        <w:t>博士研究生</w:t>
      </w:r>
      <w:r w:rsidRPr="00DD7265">
        <w:rPr>
          <w:rFonts w:ascii="仿宋" w:eastAsia="仿宋" w:hAnsi="仿宋" w:hint="eastAsia"/>
          <w:color w:val="212830"/>
          <w:sz w:val="28"/>
          <w:szCs w:val="28"/>
        </w:rPr>
        <w:t>改报名申请表》。</w:t>
      </w:r>
    </w:p>
    <w:p w:rsidR="00A02458" w:rsidRPr="00DD7265" w:rsidRDefault="00A02458" w:rsidP="00A02458">
      <w:pPr>
        <w:pStyle w:val="a7"/>
        <w:rPr>
          <w:color w:val="212830"/>
          <w:sz w:val="28"/>
          <w:szCs w:val="28"/>
        </w:rPr>
      </w:pPr>
      <w:r w:rsidRPr="00DD7265">
        <w:rPr>
          <w:rFonts w:ascii="仿宋" w:eastAsia="仿宋" w:hAnsi="仿宋" w:hint="eastAsia"/>
          <w:color w:val="212830"/>
          <w:sz w:val="28"/>
          <w:szCs w:val="28"/>
        </w:rPr>
        <w:t>请用两个订书针将《浙江中医药大学“申请-考核”制博士研究生登记表》装订成册，订书针位于材料左侧，并在4月30日前通过EMS寄出（以EMS寄出日期为准），非EMS无法接收）。</w:t>
      </w:r>
      <w:r w:rsidRPr="00DD7265">
        <w:rPr>
          <w:rFonts w:ascii="仿宋" w:eastAsia="仿宋" w:hAnsi="仿宋" w:hint="eastAsia"/>
          <w:color w:val="000000"/>
          <w:sz w:val="28"/>
          <w:szCs w:val="28"/>
        </w:rPr>
        <w:t>每位考生只能填报一名导师。</w:t>
      </w:r>
      <w:r w:rsidRPr="00DD7265">
        <w:rPr>
          <w:rFonts w:hint="eastAsia"/>
          <w:color w:val="000000"/>
          <w:sz w:val="28"/>
          <w:szCs w:val="28"/>
        </w:rPr>
        <w:t> </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《浙江中医药大学“申请-考核”制博士研究生登记表》需存入个人档案，照片请用一寸彩色照，还包括以下内容：</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1.本人居民身份证；</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2.本科和硕士的学位、学历证书的复印件(应届毕业硕士生提供研究生证复印件)；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3.硕士阶段成绩单（成绩单盖章勿忘，往届生成绩单可从母校档案馆、个人人事档案中调取，需加盖核对章）；</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4.英语水平成绩证明复印件；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5.科研成果证明材料复印件；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6.考生须根据我校博士生招生目录上拟报考导师的研究方向，提交一份科学研究计划书，计划书内容包括研究目的、研究背景、研究内容、研究方案、创新点等，要求字数不少于3000字，列出必要的参考文献；</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7.执业医师资格证复印件；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8.住院医师规范化培训合格证书复印件；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9.职称证明材料（中级及以上医学专业技术资格证）；</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lastRenderedPageBreak/>
        <w:t>10.申请专业领域内两位副高以上（含副高）职称专家的推荐信（需盖推荐人单位公章）；</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11.浙江中医药大学攻读博士学位研究生思想政治情况调查表。</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其中，7.8.9为申请专业型博士学位考生需增加提供的材料，申请学术型博士如有，请一并提供）。</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录取类别分为</w:t>
      </w:r>
      <w:r w:rsidRPr="00DD7265">
        <w:rPr>
          <w:rStyle w:val="a6"/>
          <w:rFonts w:ascii="仿宋" w:eastAsia="仿宋" w:hAnsi="仿宋" w:hint="eastAsia"/>
          <w:color w:val="000000"/>
          <w:sz w:val="28"/>
          <w:szCs w:val="28"/>
        </w:rPr>
        <w:t>非定向和定向</w:t>
      </w:r>
      <w:r w:rsidRPr="00DD7265">
        <w:rPr>
          <w:rFonts w:ascii="仿宋" w:eastAsia="仿宋" w:hAnsi="仿宋" w:hint="eastAsia"/>
          <w:color w:val="000000"/>
          <w:sz w:val="28"/>
          <w:szCs w:val="28"/>
        </w:rPr>
        <w:t>就业两种，均为全脱产学习形式。</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录取类别为定向的考生，在报名时，报考类别需填写为定向。工作单位需在报考登记表上签署同意意见，并写明工作已满几年。并在复试时与我校及用人单位签订定向协议。在学期间，档案和组织关系还保留在原单位，毕业后回原单位继续工作。</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录取类别为非定向的考生，为应届毕业生或无工作单位或近期准备辞职与原单位脱离工作关系的考生。复试后需要将个人档案和组织关系转入我校，</w:t>
      </w:r>
      <w:proofErr w:type="gramStart"/>
      <w:r w:rsidRPr="00DD7265">
        <w:rPr>
          <w:rFonts w:ascii="仿宋" w:eastAsia="仿宋" w:hAnsi="仿宋" w:hint="eastAsia"/>
          <w:color w:val="000000"/>
          <w:sz w:val="28"/>
          <w:szCs w:val="28"/>
        </w:rPr>
        <w:t>毕业前凭我校</w:t>
      </w:r>
      <w:proofErr w:type="gramEnd"/>
      <w:r w:rsidRPr="00DD7265">
        <w:rPr>
          <w:rFonts w:ascii="仿宋" w:eastAsia="仿宋" w:hAnsi="仿宋" w:hint="eastAsia"/>
          <w:color w:val="000000"/>
          <w:sz w:val="28"/>
          <w:szCs w:val="28"/>
        </w:rPr>
        <w:t>发放的就业协议书与用人单位签约。</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报名后，报考类别不得更改。</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定向学术型博士仅面向校本部及直属附属医院职工。请参照《浙江中医药大学关于印发在职人员定向报考学术型博士研究生的规定（试行）的通知》提供申请材料，我校学术型博士定向生录取比例拟控制在各专业的15%左右。</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校内及校外职工均可报考定向专业型博士。</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（三）资格审查确定考核人选</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1.初审：研究生院对申请人提供的相关材料进行初审。对不符合学校基本申请条件者，终止其申请程序。对符合学校基本申请条件者，送</w:t>
      </w:r>
      <w:r w:rsidRPr="00DD7265">
        <w:rPr>
          <w:rFonts w:ascii="仿宋" w:eastAsia="仿宋" w:hAnsi="仿宋" w:hint="eastAsia"/>
          <w:color w:val="000000"/>
          <w:sz w:val="28"/>
          <w:szCs w:val="28"/>
        </w:rPr>
        <w:lastRenderedPageBreak/>
        <w:t>导师审核。</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2.导师审核：导师对通过初审的申请材料，根据学生的学习成绩、参与各类研究实践情况、硕士论文、发表文章、获奖以及提交的科研计划书等方面，给出材料审核百分制成绩（成绩在60分以下不进入学院审核）。</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3.学院审核：学院招生工作领导小组根据材料审核成绩和招生名额，按一定比例提出进入复试的推荐名单，报研究生院。</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4.学校复审：研究生院对学院上报名单进行复审，并公示3个工作日，公示无异议的考生方可进入复试。</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（四）复试</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1.考生须随带以下材料原件：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①毕业证书、学位证书、身份证原件（应届生携学生证）；</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②英语水平成绩证明原件；</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③科研成果证明材料；（发表的符合要求的论著（中文期刊含封面、目录和正文，其余杂志收录论文需提供收录证明及原文首页），发明专利证书、新药临床批件、新药证书、省部级科学技术奖或教学成果奖证书、国家自然科学基金或国家社科基金</w:t>
      </w:r>
      <w:proofErr w:type="gramStart"/>
      <w:r w:rsidRPr="00DD7265">
        <w:rPr>
          <w:rFonts w:ascii="仿宋" w:eastAsia="仿宋" w:hAnsi="仿宋" w:hint="eastAsia"/>
          <w:color w:val="000000"/>
          <w:sz w:val="28"/>
          <w:szCs w:val="28"/>
        </w:rPr>
        <w:t>项目项目</w:t>
      </w:r>
      <w:proofErr w:type="gramEnd"/>
      <w:r w:rsidRPr="00DD7265">
        <w:rPr>
          <w:rFonts w:ascii="仿宋" w:eastAsia="仿宋" w:hAnsi="仿宋" w:hint="eastAsia"/>
          <w:color w:val="000000"/>
          <w:sz w:val="28"/>
          <w:szCs w:val="28"/>
        </w:rPr>
        <w:t>任务书）</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④《执业医师资格证书》；</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⑤《住院医师规范化培训合格证书》；</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⑥职称证明材料（中级及以上医学专业技术资格证）。</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其中，④⑤⑥为申请专业型博士学位考生需增加提供的材料，申请学术型博士如有，请一并提供）。</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lastRenderedPageBreak/>
        <w:t>2.学校按学科专业成立复试专家小组（原则上至少有5名正高职称专家组成，其中至少3名博士生导师）对考生进行集中综合考试，考核可采用笔试、面试、专业综合知识答辩、实验操作、临床操作、临床技能操作等方式对考生思想政治素质及品德、学术素养、外语水平、培养潜质进行考核，综合评价。</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①思想政治素质及品德考核：</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思想政治素质和品德考核是保证入学新生质量的重要工作环节，必须严格遵循实事求是的原则认真做好考核工作，对于思想品德考核不合格者不予录取。</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思想政治素质和品德考核主要是考核考生本人的现实表现，内容应当包括考生的政治态度、思想表现、道德品质、遵纪守法、诚实守信等方面。</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在复试时学院、导师与考生面谈，直接了解考生思想政治情况。并采取“函调”或“派人外调”的方式对考生的思想政治素质和品德考核。</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②学术素养：主要考察候选人是否具备本学科博士研究生应具备的专业知识及学术研究能力，包括专业基础、知识结构、学术研究兴趣及研究能力等。</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③外语水平：主要考察候选人是否具备本科博士研究生应具备的外语应用能力，包括文献阅读、摘要写作、口语和听力等。</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④ 培养潜质：结合候选人学术研究经历，考察候选人科研创新能力，是否具备本学科博士研究生的培养潜质。</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每位申请者的复试时间不少于30分钟。复试环节全程录音录像，确</w:t>
      </w:r>
      <w:r w:rsidRPr="00DD7265">
        <w:rPr>
          <w:rFonts w:ascii="仿宋" w:eastAsia="仿宋" w:hAnsi="仿宋" w:hint="eastAsia"/>
          <w:color w:val="000000"/>
          <w:sz w:val="28"/>
          <w:szCs w:val="28"/>
        </w:rPr>
        <w:lastRenderedPageBreak/>
        <w:t>保有异议时可回溯查看，还应进行详细记录形成考试档案并妥善留存备查。</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具体内容届时详见复试通知</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（五）体检</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体检与复试同期安排，由我校统一组织。体检标准参照教育部、卫生部、中国残联印发的《普通高等学校招生体检工作指导意见》（教学〔2003〕3号）的有关规定。体检不合格者不予录取。</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（六）录取</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1.根据每个导师的“申请-考核”制博士招生名额，按照申请者总成绩排名录取，总成绩低于60分的考生不予录取。</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2.学院根据成绩及导师招生名额确定拟录取名单，报学校研究生招生工作领导小组复核批准，批准合格后进行公示。</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3.拟录取名单确定后，应向考生所在单位函调人事档案（或档案审查意见）和本人现实表现等材料，全面考查其思想政治和品德情况。函调的考生现实表现材料，需由考生本人档案或工作所在单位的人事、政工部门加盖印章。</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4.拟录取名单公示10个工作日。公示无异议后，上报教育部审批通过后发放正式录取通知书。</w:t>
      </w:r>
    </w:p>
    <w:p w:rsidR="00A02458" w:rsidRPr="00DD7265" w:rsidRDefault="00A02458" w:rsidP="00A02458">
      <w:pPr>
        <w:pStyle w:val="a7"/>
        <w:rPr>
          <w:color w:val="212830"/>
          <w:sz w:val="28"/>
          <w:szCs w:val="28"/>
        </w:rPr>
      </w:pPr>
      <w:r w:rsidRPr="00DD7265">
        <w:rPr>
          <w:color w:val="212830"/>
          <w:sz w:val="28"/>
          <w:szCs w:val="28"/>
        </w:rPr>
        <w:t> </w:t>
      </w:r>
      <w:r w:rsidRPr="00DD7265">
        <w:rPr>
          <w:rFonts w:ascii="黑体" w:eastAsia="黑体" w:hAnsi="黑体" w:hint="eastAsia"/>
          <w:color w:val="212830"/>
          <w:sz w:val="28"/>
          <w:szCs w:val="28"/>
        </w:rPr>
        <w:t>三、监督保障机制</w:t>
      </w:r>
    </w:p>
    <w:p w:rsidR="00A02458" w:rsidRPr="00DD7265" w:rsidRDefault="00A02458" w:rsidP="00A02458">
      <w:pPr>
        <w:pStyle w:val="a7"/>
        <w:rPr>
          <w:color w:val="212830"/>
          <w:sz w:val="28"/>
          <w:szCs w:val="28"/>
        </w:rPr>
      </w:pPr>
      <w:r w:rsidRPr="00DD7265">
        <w:rPr>
          <w:rFonts w:hint="eastAsia"/>
          <w:color w:val="212830"/>
          <w:sz w:val="28"/>
          <w:szCs w:val="28"/>
        </w:rPr>
        <w:t> </w:t>
      </w:r>
      <w:r w:rsidRPr="00DD7265">
        <w:rPr>
          <w:rFonts w:ascii="仿宋" w:eastAsia="仿宋" w:hAnsi="仿宋" w:hint="eastAsia"/>
          <w:color w:val="000000"/>
          <w:sz w:val="28"/>
          <w:szCs w:val="28"/>
        </w:rPr>
        <w:t>（一）博士生招生“申请-考核”制扩大了培养单位和导师的招生自主权，各培养单位应高度重视此项工作，“申请-考核”制招收博士生工作要始终坚持公开、公平、公正的原则，严格做到程序透明，操作</w:t>
      </w:r>
      <w:r w:rsidRPr="00DD7265">
        <w:rPr>
          <w:rFonts w:ascii="仿宋" w:eastAsia="仿宋" w:hAnsi="仿宋" w:hint="eastAsia"/>
          <w:color w:val="000000"/>
          <w:sz w:val="28"/>
          <w:szCs w:val="28"/>
        </w:rPr>
        <w:lastRenderedPageBreak/>
        <w:t>规范，结果公开。</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（二）申请人必须保证所有申请材料的真实性和准确性，不得弄虚作假。一经发现作伪并核实，将取消其申请资格、录取资格或取消学籍，且下一年度不再接受其申请。</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（三）如经查实，导师有违反招生纪律，徇私舞弊、弄虚作假，或有明确违背公平公正原则的严重违规行为，将取消该导师三年内的招生资格。</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本办法由研究生院招生办公室负责解释。</w:t>
      </w:r>
    </w:p>
    <w:p w:rsidR="00A02458" w:rsidRPr="00DD7265" w:rsidRDefault="00A02458" w:rsidP="00A02458">
      <w:pPr>
        <w:pStyle w:val="a7"/>
        <w:rPr>
          <w:color w:val="212830"/>
          <w:sz w:val="28"/>
          <w:szCs w:val="28"/>
        </w:rPr>
      </w:pPr>
      <w:r w:rsidRPr="00DD7265">
        <w:rPr>
          <w:rFonts w:hint="eastAsia"/>
          <w:color w:val="000000"/>
          <w:sz w:val="28"/>
          <w:szCs w:val="28"/>
        </w:rPr>
        <w:t> </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2021年，我校博士考生在各阶段请注意浏览我院研究生招生网页，http://yjsgl.zcmu.edu.cn 我校将于第一时间在网页上公布有关招生的最新信息。</w:t>
      </w:r>
    </w:p>
    <w:p w:rsidR="00A02458" w:rsidRPr="00DD7265" w:rsidRDefault="00A02458" w:rsidP="00A02458">
      <w:pPr>
        <w:pStyle w:val="a7"/>
        <w:rPr>
          <w:color w:val="212830"/>
          <w:sz w:val="28"/>
          <w:szCs w:val="28"/>
        </w:rPr>
      </w:pPr>
      <w:r w:rsidRPr="00DD7265">
        <w:rPr>
          <w:rFonts w:ascii="仿宋" w:eastAsia="仿宋" w:hAnsi="仿宋" w:hint="eastAsia"/>
          <w:color w:val="000000"/>
          <w:sz w:val="28"/>
          <w:szCs w:val="28"/>
        </w:rPr>
        <w:t>浙江中医药大学图书馆可提供课题查新。链接https://lib.zcmu.edu.cn/fwxm/ktcx.htm</w:t>
      </w:r>
    </w:p>
    <w:p w:rsidR="00A02458" w:rsidRPr="00DD7265" w:rsidRDefault="00A02458" w:rsidP="00A02458">
      <w:pPr>
        <w:pStyle w:val="a7"/>
        <w:rPr>
          <w:color w:val="212830"/>
          <w:sz w:val="28"/>
          <w:szCs w:val="28"/>
        </w:rPr>
      </w:pPr>
      <w:r w:rsidRPr="00DD7265">
        <w:rPr>
          <w:rFonts w:hint="eastAsia"/>
          <w:color w:val="000000"/>
          <w:sz w:val="28"/>
          <w:szCs w:val="28"/>
        </w:rPr>
        <w:t> </w:t>
      </w:r>
    </w:p>
    <w:p w:rsidR="00A02458" w:rsidRPr="00DD7265" w:rsidRDefault="00A02458" w:rsidP="00A02458">
      <w:pPr>
        <w:pStyle w:val="a7"/>
        <w:rPr>
          <w:color w:val="212830"/>
          <w:sz w:val="28"/>
          <w:szCs w:val="28"/>
        </w:rPr>
      </w:pPr>
      <w:r w:rsidRPr="00DD7265">
        <w:rPr>
          <w:rFonts w:hint="eastAsia"/>
          <w:color w:val="212830"/>
          <w:sz w:val="28"/>
          <w:szCs w:val="28"/>
        </w:rPr>
        <w:t> </w:t>
      </w:r>
      <w:r w:rsidRPr="00DD7265">
        <w:rPr>
          <w:rFonts w:ascii="仿宋" w:eastAsia="仿宋" w:hAnsi="仿宋" w:cs="仿宋" w:hint="eastAsia"/>
          <w:color w:val="212830"/>
          <w:sz w:val="28"/>
          <w:szCs w:val="28"/>
        </w:rPr>
        <w:t xml:space="preserve"> </w:t>
      </w:r>
      <w:r w:rsidRPr="00DD7265">
        <w:rPr>
          <w:rFonts w:ascii="仿宋" w:eastAsia="仿宋" w:hAnsi="仿宋" w:hint="eastAsia"/>
          <w:color w:val="212830"/>
          <w:sz w:val="28"/>
          <w:szCs w:val="28"/>
        </w:rPr>
        <w:t>咨询电话（传真）：0571—86613539</w:t>
      </w:r>
    </w:p>
    <w:p w:rsidR="00A02458" w:rsidRPr="00DD7265" w:rsidRDefault="00A02458" w:rsidP="00A02458">
      <w:pPr>
        <w:pStyle w:val="a7"/>
        <w:rPr>
          <w:color w:val="212830"/>
          <w:sz w:val="28"/>
          <w:szCs w:val="28"/>
        </w:rPr>
      </w:pPr>
      <w:r w:rsidRPr="00DD7265">
        <w:rPr>
          <w:color w:val="212830"/>
          <w:sz w:val="28"/>
          <w:szCs w:val="28"/>
        </w:rPr>
        <w:t>    </w:t>
      </w:r>
      <w:r w:rsidRPr="00DD7265">
        <w:rPr>
          <w:rFonts w:ascii="仿宋" w:eastAsia="仿宋" w:hAnsi="仿宋" w:hint="eastAsia"/>
          <w:color w:val="212830"/>
          <w:sz w:val="28"/>
          <w:szCs w:val="28"/>
        </w:rPr>
        <w:t>联系人：孙老师、陈老师</w:t>
      </w:r>
    </w:p>
    <w:p w:rsidR="00A02458" w:rsidRPr="00DD7265" w:rsidRDefault="00A02458" w:rsidP="00A02458">
      <w:pPr>
        <w:pStyle w:val="a7"/>
        <w:rPr>
          <w:color w:val="212830"/>
          <w:sz w:val="28"/>
          <w:szCs w:val="28"/>
        </w:rPr>
      </w:pPr>
      <w:r w:rsidRPr="00DD7265">
        <w:rPr>
          <w:color w:val="212830"/>
          <w:sz w:val="28"/>
          <w:szCs w:val="28"/>
        </w:rPr>
        <w:t>    </w:t>
      </w:r>
      <w:r w:rsidRPr="00DD7265">
        <w:rPr>
          <w:rFonts w:ascii="仿宋" w:eastAsia="仿宋" w:hAnsi="仿宋" w:hint="eastAsia"/>
          <w:color w:val="212830"/>
          <w:sz w:val="28"/>
          <w:szCs w:val="28"/>
        </w:rPr>
        <w:t>学校地址：浙江省杭州市滨江</w:t>
      </w:r>
      <w:proofErr w:type="gramStart"/>
      <w:r w:rsidRPr="00DD7265">
        <w:rPr>
          <w:rFonts w:ascii="仿宋" w:eastAsia="仿宋" w:hAnsi="仿宋" w:hint="eastAsia"/>
          <w:color w:val="212830"/>
          <w:sz w:val="28"/>
          <w:szCs w:val="28"/>
        </w:rPr>
        <w:t>区滨文路</w:t>
      </w:r>
      <w:proofErr w:type="gramEnd"/>
      <w:r w:rsidRPr="00DD7265">
        <w:rPr>
          <w:rFonts w:ascii="仿宋" w:eastAsia="仿宋" w:hAnsi="仿宋" w:hint="eastAsia"/>
          <w:color w:val="212830"/>
          <w:sz w:val="28"/>
          <w:szCs w:val="28"/>
        </w:rPr>
        <w:t>548号</w:t>
      </w:r>
    </w:p>
    <w:p w:rsidR="00A02458" w:rsidRPr="00DD7265" w:rsidRDefault="00A02458" w:rsidP="00A02458">
      <w:pPr>
        <w:pStyle w:val="a7"/>
        <w:rPr>
          <w:color w:val="212830"/>
          <w:sz w:val="28"/>
          <w:szCs w:val="28"/>
        </w:rPr>
      </w:pPr>
      <w:r w:rsidRPr="00DD7265">
        <w:rPr>
          <w:color w:val="212830"/>
          <w:sz w:val="28"/>
          <w:szCs w:val="28"/>
        </w:rPr>
        <w:t>    </w:t>
      </w:r>
      <w:r w:rsidRPr="00DD7265">
        <w:rPr>
          <w:rFonts w:ascii="仿宋" w:eastAsia="仿宋" w:hAnsi="仿宋" w:hint="eastAsia"/>
          <w:color w:val="212830"/>
          <w:sz w:val="28"/>
          <w:szCs w:val="28"/>
        </w:rPr>
        <w:t>邮政编码：310053</w:t>
      </w:r>
    </w:p>
    <w:p w:rsidR="007F55EC" w:rsidRDefault="007F55EC"/>
    <w:sectPr w:rsidR="007F5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25" w:rsidRDefault="00483525" w:rsidP="00A02458">
      <w:r>
        <w:separator/>
      </w:r>
    </w:p>
  </w:endnote>
  <w:endnote w:type="continuationSeparator" w:id="0">
    <w:p w:rsidR="00483525" w:rsidRDefault="00483525" w:rsidP="00A0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25" w:rsidRDefault="00483525" w:rsidP="00A02458">
      <w:r>
        <w:separator/>
      </w:r>
    </w:p>
  </w:footnote>
  <w:footnote w:type="continuationSeparator" w:id="0">
    <w:p w:rsidR="00483525" w:rsidRDefault="00483525" w:rsidP="00A02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47"/>
    <w:rsid w:val="00483525"/>
    <w:rsid w:val="007F55EC"/>
    <w:rsid w:val="00A02458"/>
    <w:rsid w:val="00B0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458"/>
    <w:rPr>
      <w:sz w:val="18"/>
      <w:szCs w:val="18"/>
    </w:rPr>
  </w:style>
  <w:style w:type="paragraph" w:styleId="a4">
    <w:name w:val="footer"/>
    <w:basedOn w:val="a"/>
    <w:link w:val="Char0"/>
    <w:uiPriority w:val="99"/>
    <w:unhideWhenUsed/>
    <w:rsid w:val="00A02458"/>
    <w:pPr>
      <w:tabs>
        <w:tab w:val="center" w:pos="4153"/>
        <w:tab w:val="right" w:pos="8306"/>
      </w:tabs>
      <w:snapToGrid w:val="0"/>
      <w:jc w:val="left"/>
    </w:pPr>
    <w:rPr>
      <w:sz w:val="18"/>
      <w:szCs w:val="18"/>
    </w:rPr>
  </w:style>
  <w:style w:type="character" w:customStyle="1" w:styleId="Char0">
    <w:name w:val="页脚 Char"/>
    <w:basedOn w:val="a0"/>
    <w:link w:val="a4"/>
    <w:uiPriority w:val="99"/>
    <w:rsid w:val="00A02458"/>
    <w:rPr>
      <w:sz w:val="18"/>
      <w:szCs w:val="18"/>
    </w:rPr>
  </w:style>
  <w:style w:type="character" w:styleId="a5">
    <w:name w:val="Hyperlink"/>
    <w:basedOn w:val="a0"/>
    <w:uiPriority w:val="99"/>
    <w:semiHidden/>
    <w:unhideWhenUsed/>
    <w:rsid w:val="00A02458"/>
    <w:rPr>
      <w:strike w:val="0"/>
      <w:dstrike w:val="0"/>
      <w:color w:val="333333"/>
      <w:u w:val="none"/>
      <w:effect w:val="none"/>
    </w:rPr>
  </w:style>
  <w:style w:type="character" w:styleId="a6">
    <w:name w:val="Strong"/>
    <w:basedOn w:val="a0"/>
    <w:uiPriority w:val="22"/>
    <w:qFormat/>
    <w:rsid w:val="00A02458"/>
    <w:rPr>
      <w:b/>
      <w:bCs/>
    </w:rPr>
  </w:style>
  <w:style w:type="paragraph" w:styleId="a7">
    <w:name w:val="No Spacing"/>
    <w:uiPriority w:val="1"/>
    <w:qFormat/>
    <w:rsid w:val="00A02458"/>
    <w:pPr>
      <w:widowControl w:val="0"/>
      <w:jc w:val="both"/>
    </w:pPr>
  </w:style>
  <w:style w:type="paragraph" w:styleId="a8">
    <w:name w:val="Balloon Text"/>
    <w:basedOn w:val="a"/>
    <w:link w:val="Char1"/>
    <w:uiPriority w:val="99"/>
    <w:semiHidden/>
    <w:unhideWhenUsed/>
    <w:rsid w:val="00A02458"/>
    <w:rPr>
      <w:sz w:val="18"/>
      <w:szCs w:val="18"/>
    </w:rPr>
  </w:style>
  <w:style w:type="character" w:customStyle="1" w:styleId="Char1">
    <w:name w:val="批注框文本 Char"/>
    <w:basedOn w:val="a0"/>
    <w:link w:val="a8"/>
    <w:uiPriority w:val="99"/>
    <w:semiHidden/>
    <w:rsid w:val="00A024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458"/>
    <w:rPr>
      <w:sz w:val="18"/>
      <w:szCs w:val="18"/>
    </w:rPr>
  </w:style>
  <w:style w:type="paragraph" w:styleId="a4">
    <w:name w:val="footer"/>
    <w:basedOn w:val="a"/>
    <w:link w:val="Char0"/>
    <w:uiPriority w:val="99"/>
    <w:unhideWhenUsed/>
    <w:rsid w:val="00A02458"/>
    <w:pPr>
      <w:tabs>
        <w:tab w:val="center" w:pos="4153"/>
        <w:tab w:val="right" w:pos="8306"/>
      </w:tabs>
      <w:snapToGrid w:val="0"/>
      <w:jc w:val="left"/>
    </w:pPr>
    <w:rPr>
      <w:sz w:val="18"/>
      <w:szCs w:val="18"/>
    </w:rPr>
  </w:style>
  <w:style w:type="character" w:customStyle="1" w:styleId="Char0">
    <w:name w:val="页脚 Char"/>
    <w:basedOn w:val="a0"/>
    <w:link w:val="a4"/>
    <w:uiPriority w:val="99"/>
    <w:rsid w:val="00A02458"/>
    <w:rPr>
      <w:sz w:val="18"/>
      <w:szCs w:val="18"/>
    </w:rPr>
  </w:style>
  <w:style w:type="character" w:styleId="a5">
    <w:name w:val="Hyperlink"/>
    <w:basedOn w:val="a0"/>
    <w:uiPriority w:val="99"/>
    <w:semiHidden/>
    <w:unhideWhenUsed/>
    <w:rsid w:val="00A02458"/>
    <w:rPr>
      <w:strike w:val="0"/>
      <w:dstrike w:val="0"/>
      <w:color w:val="333333"/>
      <w:u w:val="none"/>
      <w:effect w:val="none"/>
    </w:rPr>
  </w:style>
  <w:style w:type="character" w:styleId="a6">
    <w:name w:val="Strong"/>
    <w:basedOn w:val="a0"/>
    <w:uiPriority w:val="22"/>
    <w:qFormat/>
    <w:rsid w:val="00A02458"/>
    <w:rPr>
      <w:b/>
      <w:bCs/>
    </w:rPr>
  </w:style>
  <w:style w:type="paragraph" w:styleId="a7">
    <w:name w:val="No Spacing"/>
    <w:uiPriority w:val="1"/>
    <w:qFormat/>
    <w:rsid w:val="00A02458"/>
    <w:pPr>
      <w:widowControl w:val="0"/>
      <w:jc w:val="both"/>
    </w:pPr>
  </w:style>
  <w:style w:type="paragraph" w:styleId="a8">
    <w:name w:val="Balloon Text"/>
    <w:basedOn w:val="a"/>
    <w:link w:val="Char1"/>
    <w:uiPriority w:val="99"/>
    <w:semiHidden/>
    <w:unhideWhenUsed/>
    <w:rsid w:val="00A02458"/>
    <w:rPr>
      <w:sz w:val="18"/>
      <w:szCs w:val="18"/>
    </w:rPr>
  </w:style>
  <w:style w:type="character" w:customStyle="1" w:styleId="Char1">
    <w:name w:val="批注框文本 Char"/>
    <w:basedOn w:val="a0"/>
    <w:link w:val="a8"/>
    <w:uiPriority w:val="99"/>
    <w:semiHidden/>
    <w:rsid w:val="00A024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jsgl.zcmu.edu.cn/storage/uploads/file/20210204/161242224975946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4874</Characters>
  <Application>Microsoft Office Word</Application>
  <DocSecurity>0</DocSecurity>
  <Lines>40</Lines>
  <Paragraphs>11</Paragraphs>
  <ScaleCrop>false</ScaleCrop>
  <Company>Microsoft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陈亚敏</dc:creator>
  <cp:keywords/>
  <dc:description/>
  <cp:lastModifiedBy>陈亚敏</cp:lastModifiedBy>
  <cp:revision>2</cp:revision>
  <dcterms:created xsi:type="dcterms:W3CDTF">2021-04-21T07:59:00Z</dcterms:created>
  <dcterms:modified xsi:type="dcterms:W3CDTF">2021-04-21T08:01:00Z</dcterms:modified>
</cp:coreProperties>
</file>